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0FE72EAB" w:rsidR="0001574B" w:rsidRPr="00A95082" w:rsidRDefault="00EB6ACC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A</w:t>
      </w:r>
      <w:r w:rsidR="005A2149"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GENCIA REGIONAL ORURO</w:t>
      </w:r>
    </w:p>
    <w:p w14:paraId="6855446B" w14:textId="6C0C0F83" w:rsidR="0001574B" w:rsidRPr="00417E6F" w:rsidRDefault="0030129A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ESPECIFICACIONES TÉCNICAS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5706F129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</w:t>
      </w:r>
      <w:r w:rsidR="007E3DF0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>SEGUND</w:t>
      </w: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5A2149">
        <w:tc>
          <w:tcPr>
            <w:tcW w:w="8460" w:type="dxa"/>
          </w:tcPr>
          <w:p w14:paraId="10E48862" w14:textId="77777777" w:rsidR="0001574B" w:rsidRPr="00417E6F" w:rsidRDefault="0001574B" w:rsidP="005A2149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485B458" w:rsidR="0001574B" w:rsidRPr="00DE2326" w:rsidRDefault="0001574B" w:rsidP="005A2149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9C78F8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VENTA DE BIENES EN DESUSO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5A2149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656B5E64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5A2149">
        <w:rPr>
          <w:rFonts w:asciiTheme="minorHAnsi" w:hAnsiTheme="minorHAnsi"/>
          <w:b/>
          <w:iCs/>
          <w:sz w:val="22"/>
          <w:szCs w:val="22"/>
          <w:lang w:val="es-ES"/>
        </w:rPr>
        <w:t>Oruro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proofErr w:type="gramStart"/>
      <w:r w:rsidR="007E3DF0">
        <w:rPr>
          <w:rFonts w:asciiTheme="minorHAnsi" w:hAnsiTheme="minorHAnsi"/>
          <w:b/>
          <w:iCs/>
          <w:sz w:val="22"/>
          <w:szCs w:val="22"/>
          <w:lang w:val="es-ES"/>
        </w:rPr>
        <w:t>Mayo</w:t>
      </w:r>
      <w:proofErr w:type="gramEnd"/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5A2149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5A214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5A214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77777777" w:rsidR="00EB6ACC" w:rsidRPr="00EB6ACC" w:rsidRDefault="0051506D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POR VENTA </w:t>
            </w:r>
          </w:p>
          <w:p w14:paraId="5F255085" w14:textId="67ABAA6B" w:rsidR="00232F50" w:rsidRDefault="00EB6ACC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</w:t>
            </w:r>
            <w:r w:rsidR="005A2149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F51142" w:rsidRDefault="0051506D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21589A54" w:rsidR="000F2477" w:rsidRDefault="000F2477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1E2DD430" w14:textId="77777777" w:rsidR="00EB6ACC" w:rsidRPr="00F51142" w:rsidRDefault="00EB6ACC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03C245C5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5A2149">
              <w:rPr>
                <w:rFonts w:asciiTheme="minorHAnsi" w:hAnsiTheme="minorHAnsi" w:cs="Arial"/>
              </w:rPr>
              <w:t>Agencia Regional Oruro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5A2149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344978EF" w:rsidR="000F2477" w:rsidRPr="00F51142" w:rsidRDefault="00DE2326" w:rsidP="005A214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VENTA </w:t>
            </w:r>
            <w:r w:rsidR="009C78F8">
              <w:rPr>
                <w:rFonts w:asciiTheme="minorHAnsi" w:hAnsiTheme="minorHAnsi"/>
                <w:b/>
                <w:bCs/>
                <w:sz w:val="24"/>
                <w:szCs w:val="24"/>
              </w:rPr>
              <w:t>DE BIENES EN DESUSO</w:t>
            </w:r>
          </w:p>
        </w:tc>
      </w:tr>
      <w:tr w:rsidR="000F2477" w:rsidRPr="00F51142" w14:paraId="6E258B39" w14:textId="77777777" w:rsidTr="005A2149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7DE1D000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>POR LOTE / POR ITEM</w:t>
            </w:r>
          </w:p>
        </w:tc>
      </w:tr>
      <w:tr w:rsidR="000F2477" w:rsidRPr="00F51142" w14:paraId="0BAC4C00" w14:textId="77777777" w:rsidTr="005A2149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5A2149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58F0C541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5A2149">
              <w:rPr>
                <w:rFonts w:asciiTheme="minorHAnsi" w:hAnsiTheme="minorHAnsi" w:cs="Arial"/>
              </w:rPr>
              <w:t xml:space="preserve"> Darling Herbas</w:t>
            </w:r>
          </w:p>
          <w:p w14:paraId="069B58E9" w14:textId="0BA1ED1C" w:rsid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</w:t>
            </w:r>
            <w:r w:rsidR="005A2149">
              <w:rPr>
                <w:rFonts w:asciiTheme="minorHAnsi" w:hAnsiTheme="minorHAnsi" w:cs="Arial"/>
              </w:rPr>
              <w:t xml:space="preserve">                                                Edson Barrientos</w:t>
            </w:r>
            <w:r>
              <w:rPr>
                <w:rFonts w:asciiTheme="minorHAnsi" w:hAnsiTheme="minorHAnsi" w:cs="Arial"/>
              </w:rPr>
              <w:t xml:space="preserve">                                                </w:t>
            </w:r>
          </w:p>
          <w:p w14:paraId="7A0B78F0" w14:textId="7391C80B" w:rsidR="0051506D" w:rsidRP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</w:t>
            </w:r>
            <w:r w:rsidR="005A2149">
              <w:rPr>
                <w:rFonts w:asciiTheme="minorHAnsi" w:hAnsiTheme="minorHAnsi" w:cs="Arial"/>
              </w:rPr>
              <w:t xml:space="preserve">    </w:t>
            </w:r>
            <w:r>
              <w:rPr>
                <w:rFonts w:asciiTheme="minorHAnsi" w:hAnsiTheme="minorHAnsi" w:cs="Arial"/>
              </w:rPr>
              <w:t>Cr</w:t>
            </w:r>
            <w:r w:rsidR="005A2149">
              <w:rPr>
                <w:rFonts w:asciiTheme="minorHAnsi" w:hAnsiTheme="minorHAnsi" w:cs="Arial"/>
              </w:rPr>
              <w:t>isthian Robles</w:t>
            </w:r>
          </w:p>
        </w:tc>
      </w:tr>
      <w:tr w:rsidR="000F2477" w:rsidRPr="00F51142" w14:paraId="35C524C9" w14:textId="77777777" w:rsidTr="005A2149">
        <w:trPr>
          <w:trHeight w:val="497"/>
          <w:jc w:val="center"/>
        </w:trPr>
        <w:tc>
          <w:tcPr>
            <w:tcW w:w="9284" w:type="dxa"/>
            <w:vAlign w:val="center"/>
          </w:tcPr>
          <w:p w14:paraId="45E1B56C" w14:textId="56ECE523" w:rsidR="003364E7" w:rsidRDefault="000F2477" w:rsidP="0096606A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5A2149" w:rsidRPr="00500CE0">
                <w:rPr>
                  <w:rStyle w:val="Hipervnculo"/>
                </w:rPr>
                <w:t>darling.herbas@csbp.com.bo</w:t>
              </w:r>
            </w:hyperlink>
          </w:p>
          <w:p w14:paraId="4501AD17" w14:textId="18CD7A6C" w:rsidR="005A2149" w:rsidRDefault="005A2149" w:rsidP="0096606A">
            <w:pPr>
              <w:jc w:val="center"/>
            </w:pPr>
            <w:r>
              <w:t xml:space="preserve">                                    </w:t>
            </w:r>
            <w:hyperlink r:id="rId11" w:history="1">
              <w:r w:rsidRPr="00500CE0">
                <w:rPr>
                  <w:rStyle w:val="Hipervnculo"/>
                </w:rPr>
                <w:t>mario.barrientos@csbp.com.bo</w:t>
              </w:r>
            </w:hyperlink>
          </w:p>
          <w:p w14:paraId="0C7E98EB" w14:textId="080E2D10" w:rsidR="005A2149" w:rsidRDefault="005A2149" w:rsidP="0096606A">
            <w:pPr>
              <w:jc w:val="center"/>
            </w:pPr>
            <w:r>
              <w:t xml:space="preserve">                                  </w:t>
            </w:r>
            <w:hyperlink r:id="rId12" w:history="1">
              <w:r w:rsidRPr="00500CE0">
                <w:rPr>
                  <w:rStyle w:val="Hipervnculo"/>
                </w:rPr>
                <w:t>cristhian.robles@csbp.com.bo</w:t>
              </w:r>
            </w:hyperlink>
          </w:p>
          <w:p w14:paraId="30D9FCD4" w14:textId="537FEE42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</w:p>
        </w:tc>
      </w:tr>
      <w:tr w:rsidR="000F2477" w:rsidRPr="00D14461" w14:paraId="7A6460AD" w14:textId="77777777" w:rsidTr="005A2149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3F248B7A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5A2149">
              <w:rPr>
                <w:rFonts w:asciiTheme="minorHAnsi" w:hAnsiTheme="minorHAnsi" w:cs="Arial"/>
              </w:rPr>
              <w:t>5250750, Internos: 61</w:t>
            </w:r>
            <w:r w:rsidR="00E4446A">
              <w:rPr>
                <w:rFonts w:asciiTheme="minorHAnsi" w:hAnsiTheme="minorHAnsi" w:cs="Arial"/>
              </w:rPr>
              <w:t>08, 6107, 6104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131A1910" w:rsidR="005D315D" w:rsidRPr="00967673" w:rsidRDefault="009C78F8" w:rsidP="00231B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2484965"/>
      <w:r w:rsidRPr="009C78F8">
        <w:rPr>
          <w:rFonts w:asciiTheme="minorHAnsi" w:hAnsiTheme="minorHAnsi" w:cstheme="minorHAnsi"/>
          <w:b/>
          <w:sz w:val="22"/>
          <w:szCs w:val="22"/>
        </w:rPr>
        <w:t>VENTA DE BIENES EN DESUSO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18DADB25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 xml:space="preserve">con capacidad e interés en formar parte de proceso de </w:t>
      </w:r>
      <w:r w:rsidR="009C78F8">
        <w:rPr>
          <w:rFonts w:asciiTheme="minorHAnsi" w:hAnsiTheme="minorHAnsi" w:cstheme="minorHAnsi"/>
          <w:sz w:val="22"/>
          <w:szCs w:val="22"/>
        </w:rPr>
        <w:t>VENTA DE BIENES EN DESUSO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43A73157" w:rsidR="005D315D" w:rsidRPr="00967673" w:rsidRDefault="005D315D" w:rsidP="00AE30AC">
      <w:pPr>
        <w:pStyle w:val="Prrafodelista"/>
        <w:numPr>
          <w:ilvl w:val="0"/>
          <w:numId w:val="1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75242CA5" w:rsidR="005D315D" w:rsidRPr="00EB6ACC" w:rsidRDefault="005D315D" w:rsidP="00574E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864CAA">
        <w:rPr>
          <w:rFonts w:asciiTheme="minorHAnsi" w:hAnsiTheme="minorHAnsi" w:cstheme="minorHAnsi"/>
          <w:sz w:val="22"/>
          <w:szCs w:val="22"/>
        </w:rPr>
        <w:t>6</w:t>
      </w:r>
      <w:r w:rsidR="00796CCF">
        <w:rPr>
          <w:rFonts w:asciiTheme="minorHAnsi" w:hAnsiTheme="minorHAnsi" w:cstheme="minorHAnsi"/>
          <w:sz w:val="22"/>
          <w:szCs w:val="22"/>
        </w:rPr>
        <w:t>:</w:t>
      </w:r>
      <w:r w:rsidR="00864CAA">
        <w:rPr>
          <w:rFonts w:asciiTheme="minorHAnsi" w:hAnsiTheme="minorHAnsi" w:cstheme="minorHAnsi"/>
          <w:sz w:val="22"/>
          <w:szCs w:val="22"/>
        </w:rPr>
        <w:t>00</w:t>
      </w:r>
      <w:r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EB6ACC">
        <w:rPr>
          <w:rFonts w:asciiTheme="minorHAnsi" w:hAnsiTheme="minorHAnsi" w:cstheme="minorHAnsi"/>
          <w:sz w:val="22"/>
          <w:szCs w:val="22"/>
        </w:rPr>
        <w:t xml:space="preserve">del </w:t>
      </w:r>
      <w:r w:rsidR="00A111B6">
        <w:rPr>
          <w:rFonts w:asciiTheme="minorHAnsi" w:hAnsiTheme="minorHAnsi" w:cstheme="minorHAnsi"/>
          <w:sz w:val="22"/>
          <w:szCs w:val="22"/>
        </w:rPr>
        <w:t xml:space="preserve">día </w:t>
      </w:r>
      <w:r w:rsidR="007E3DF0">
        <w:rPr>
          <w:rFonts w:asciiTheme="minorHAnsi" w:hAnsiTheme="minorHAnsi" w:cstheme="minorHAnsi"/>
          <w:b/>
          <w:bCs/>
          <w:sz w:val="22"/>
          <w:szCs w:val="22"/>
        </w:rPr>
        <w:t>juev</w:t>
      </w:r>
      <w:r w:rsidR="00574EB2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12E7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3DF0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F51EF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7E3DF0">
        <w:rPr>
          <w:rFonts w:asciiTheme="minorHAnsi" w:hAnsiTheme="minorHAnsi" w:cstheme="minorHAnsi"/>
          <w:b/>
          <w:bCs/>
          <w:sz w:val="22"/>
          <w:szCs w:val="22"/>
        </w:rPr>
        <w:t>mayo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574EB2">
        <w:rPr>
          <w:rFonts w:asciiTheme="minorHAnsi" w:hAnsiTheme="minorHAnsi" w:cstheme="minorHAnsi"/>
          <w:b/>
          <w:sz w:val="22"/>
          <w:szCs w:val="22"/>
        </w:rPr>
        <w:t>4</w:t>
      </w:r>
      <w:r w:rsidRPr="00967673">
        <w:rPr>
          <w:rFonts w:asciiTheme="minorHAnsi" w:hAnsiTheme="minorHAnsi" w:cstheme="minorHAnsi"/>
          <w:sz w:val="22"/>
          <w:szCs w:val="22"/>
        </w:rPr>
        <w:t>, de forma</w:t>
      </w:r>
      <w:r w:rsidR="00864CAA">
        <w:rPr>
          <w:rFonts w:asciiTheme="minorHAnsi" w:hAnsiTheme="minorHAnsi" w:cstheme="minorHAnsi"/>
          <w:sz w:val="22"/>
          <w:szCs w:val="22"/>
        </w:rPr>
        <w:t xml:space="preserve"> física en sobre cerrado</w:t>
      </w:r>
      <w:r w:rsidR="00EB6ACC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EB6ACC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</w:t>
      </w:r>
      <w:r w:rsidR="00574EB2">
        <w:rPr>
          <w:rFonts w:asciiTheme="minorHAnsi" w:hAnsiTheme="minorHAnsi" w:cstheme="minorHAnsi"/>
          <w:sz w:val="22"/>
          <w:szCs w:val="22"/>
        </w:rPr>
        <w:t xml:space="preserve">Plataforma del Policonsultorio ubicado en la calle Adolfo Mier #1027 esquina Camacho planta baja </w:t>
      </w:r>
      <w:r w:rsidRPr="00EB6ACC">
        <w:rPr>
          <w:rFonts w:asciiTheme="minorHAnsi" w:hAnsiTheme="minorHAnsi" w:cstheme="minorHAnsi"/>
          <w:sz w:val="22"/>
          <w:szCs w:val="22"/>
        </w:rPr>
        <w:t xml:space="preserve">indicando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C78F8" w:rsidRPr="009C78F8">
        <w:rPr>
          <w:rFonts w:asciiTheme="minorHAnsi" w:hAnsiTheme="minorHAnsi" w:cstheme="minorHAnsi"/>
          <w:b/>
          <w:sz w:val="22"/>
          <w:szCs w:val="22"/>
        </w:rPr>
        <w:t>VENTA DE BIENES EN DESUSO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B6ACC">
        <w:rPr>
          <w:rFonts w:asciiTheme="minorHAnsi" w:hAnsiTheme="minorHAnsi" w:cstheme="minorHAnsi"/>
          <w:sz w:val="22"/>
          <w:szCs w:val="22"/>
        </w:rPr>
        <w:t>.</w:t>
      </w:r>
    </w:p>
    <w:p w14:paraId="0E92674F" w14:textId="77777777" w:rsidR="005D315D" w:rsidRPr="00967673" w:rsidRDefault="005D315D" w:rsidP="00574EB2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57DF4" w14:textId="16240B26" w:rsidR="006F3DEA" w:rsidRPr="00EB6ACC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EB2">
        <w:rPr>
          <w:rFonts w:asciiTheme="minorHAnsi" w:hAnsiTheme="minorHAnsi" w:cstheme="minorHAnsi"/>
          <w:bCs/>
          <w:sz w:val="22"/>
          <w:szCs w:val="22"/>
        </w:rPr>
        <w:t>–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EB2">
        <w:rPr>
          <w:rFonts w:asciiTheme="minorHAnsi" w:hAnsiTheme="minorHAnsi" w:cstheme="minorHAnsi"/>
          <w:bCs/>
          <w:sz w:val="22"/>
          <w:szCs w:val="22"/>
        </w:rPr>
        <w:t>Agencia Regional Oruro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pone a disposición bajo la modalidad de Venta </w:t>
      </w:r>
      <w:r w:rsidR="00574EB2">
        <w:rPr>
          <w:rFonts w:asciiTheme="minorHAnsi" w:hAnsiTheme="minorHAnsi" w:cstheme="minorHAnsi"/>
          <w:bCs/>
          <w:sz w:val="22"/>
          <w:szCs w:val="22"/>
        </w:rPr>
        <w:t>58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313"/>
        <w:gridCol w:w="1242"/>
      </w:tblGrid>
      <w:tr w:rsidR="005D315D" w:rsidRPr="00967673" w14:paraId="3883E49E" w14:textId="77777777" w:rsidTr="00EB6ACC">
        <w:trPr>
          <w:trHeight w:val="365"/>
          <w:jc w:val="center"/>
        </w:trPr>
        <w:tc>
          <w:tcPr>
            <w:tcW w:w="822" w:type="dxa"/>
            <w:shd w:val="clear" w:color="auto" w:fill="2E74B5" w:themeFill="accent1" w:themeFillShade="BF"/>
            <w:vAlign w:val="center"/>
          </w:tcPr>
          <w:p w14:paraId="5D99B41E" w14:textId="4BA8F1D1" w:rsidR="005D315D" w:rsidRPr="00EB6ACC" w:rsidRDefault="00574EB2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LOTE</w:t>
            </w:r>
          </w:p>
        </w:tc>
        <w:tc>
          <w:tcPr>
            <w:tcW w:w="3313" w:type="dxa"/>
            <w:shd w:val="clear" w:color="auto" w:fill="2E74B5" w:themeFill="accent1" w:themeFillShade="BF"/>
            <w:vAlign w:val="center"/>
          </w:tcPr>
          <w:p w14:paraId="6C9FCE6B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49BED1D0" w14:textId="70380B0C" w:rsidR="005D315D" w:rsidRPr="00EB6ACC" w:rsidRDefault="003527CA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D50BB1" w:rsidRPr="00967673" w14:paraId="3F59D9E5" w14:textId="77777777" w:rsidTr="00EB6ACC">
        <w:trPr>
          <w:trHeight w:val="175"/>
          <w:jc w:val="center"/>
        </w:trPr>
        <w:tc>
          <w:tcPr>
            <w:tcW w:w="822" w:type="dxa"/>
            <w:vAlign w:val="center"/>
          </w:tcPr>
          <w:p w14:paraId="36E642E3" w14:textId="77777777" w:rsidR="00D50BB1" w:rsidRPr="00967673" w:rsidRDefault="00D50BB1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3" w:type="dxa"/>
            <w:vAlign w:val="center"/>
          </w:tcPr>
          <w:p w14:paraId="3AA0CEDD" w14:textId="1028B24A" w:rsidR="00D50BB1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ENSERES</w:t>
            </w:r>
          </w:p>
        </w:tc>
        <w:tc>
          <w:tcPr>
            <w:tcW w:w="1242" w:type="dxa"/>
            <w:vAlign w:val="center"/>
          </w:tcPr>
          <w:p w14:paraId="462CCA4E" w14:textId="2599051B" w:rsidR="00D50BB1" w:rsidRPr="00967673" w:rsidRDefault="00DD5485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724C5E" w:rsidRPr="00967673" w14:paraId="64C58BC6" w14:textId="77777777" w:rsidTr="00EB6ACC">
        <w:trPr>
          <w:trHeight w:val="207"/>
          <w:jc w:val="center"/>
        </w:trPr>
        <w:tc>
          <w:tcPr>
            <w:tcW w:w="822" w:type="dxa"/>
            <w:vAlign w:val="center"/>
          </w:tcPr>
          <w:p w14:paraId="3197D712" w14:textId="6DCDE7BB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3" w:type="dxa"/>
            <w:vAlign w:val="center"/>
          </w:tcPr>
          <w:p w14:paraId="292297CB" w14:textId="09FC0DDC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COMPUTACIÓN</w:t>
            </w:r>
          </w:p>
        </w:tc>
        <w:tc>
          <w:tcPr>
            <w:tcW w:w="1242" w:type="dxa"/>
            <w:vAlign w:val="center"/>
          </w:tcPr>
          <w:p w14:paraId="2F2620D0" w14:textId="483EB314" w:rsidR="00724C5E" w:rsidRDefault="00641B96" w:rsidP="00724C5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</w:tr>
      <w:tr w:rsidR="00724C5E" w:rsidRPr="00967673" w14:paraId="468905DA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95552B8" w14:textId="7B7ACF91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313" w:type="dxa"/>
            <w:vAlign w:val="center"/>
          </w:tcPr>
          <w:p w14:paraId="09535240" w14:textId="59F3427D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OFICINA</w:t>
            </w:r>
          </w:p>
        </w:tc>
        <w:tc>
          <w:tcPr>
            <w:tcW w:w="1242" w:type="dxa"/>
            <w:vAlign w:val="center"/>
          </w:tcPr>
          <w:p w14:paraId="5C871DA4" w14:textId="2EE5A56F" w:rsidR="00724C5E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724C5E" w:rsidRPr="00967673" w14:paraId="7CD90107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29F2968A" w14:textId="2EAB3B97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313" w:type="dxa"/>
            <w:vAlign w:val="center"/>
          </w:tcPr>
          <w:p w14:paraId="5A85E4A1" w14:textId="7909D6BD" w:rsidR="00724C5E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 HOSPITALARIO</w:t>
            </w:r>
          </w:p>
        </w:tc>
        <w:tc>
          <w:tcPr>
            <w:tcW w:w="1242" w:type="dxa"/>
            <w:vAlign w:val="center"/>
          </w:tcPr>
          <w:p w14:paraId="5DA0CCAD" w14:textId="63025404" w:rsidR="00724C5E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641B96" w:rsidRPr="00967673" w14:paraId="05B0E4B2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085CE420" w14:textId="6E4246A5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313" w:type="dxa"/>
            <w:vAlign w:val="center"/>
          </w:tcPr>
          <w:p w14:paraId="6EA85173" w14:textId="5311EEC0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INSTRUMENTAL MEDICO MAYOR</w:t>
            </w:r>
          </w:p>
        </w:tc>
        <w:tc>
          <w:tcPr>
            <w:tcW w:w="1242" w:type="dxa"/>
            <w:vAlign w:val="center"/>
          </w:tcPr>
          <w:p w14:paraId="4A49A0F6" w14:textId="7201106B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641B96" w:rsidRPr="00967673" w14:paraId="1162F2C0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E330D67" w14:textId="1C076447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313" w:type="dxa"/>
            <w:vAlign w:val="center"/>
          </w:tcPr>
          <w:p w14:paraId="37961D75" w14:textId="769E4C7D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MUEBLES</w:t>
            </w:r>
          </w:p>
        </w:tc>
        <w:tc>
          <w:tcPr>
            <w:tcW w:w="1242" w:type="dxa"/>
            <w:vAlign w:val="center"/>
          </w:tcPr>
          <w:p w14:paraId="14F4E0DB" w14:textId="6073EC8A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</w:tr>
    </w:tbl>
    <w:p w14:paraId="7508EB92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15ABC5FA" w:rsidR="004E4409" w:rsidRDefault="005D315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Las propuestas presentadas por las </w:t>
      </w:r>
      <w:r w:rsidR="00724C5E">
        <w:rPr>
          <w:rFonts w:asciiTheme="minorHAnsi" w:hAnsiTheme="minorHAnsi" w:cstheme="minorHAnsi"/>
          <w:bCs/>
          <w:sz w:val="22"/>
          <w:szCs w:val="22"/>
        </w:rPr>
        <w:t>entidades o personas naturales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oferentes,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 w:rsidP="00AE30AC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6731286D" w:rsidR="005D315D" w:rsidRPr="00967673" w:rsidRDefault="005D315D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b/>
          <w:sz w:val="22"/>
          <w:szCs w:val="22"/>
        </w:rPr>
        <w:t>CARNET DE IDENTIDAD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4409">
        <w:rPr>
          <w:rFonts w:asciiTheme="minorHAnsi" w:hAnsiTheme="minorHAnsi" w:cstheme="minorHAnsi"/>
          <w:sz w:val="22"/>
          <w:szCs w:val="22"/>
        </w:rPr>
        <w:t>Fotocopia simple del documento de identidad vigente. En caso de ser una entidad o empresa, la fotocopia simple del carnet de identidad del Representante Legal y el Testimonio que corresponda.</w:t>
      </w:r>
    </w:p>
    <w:p w14:paraId="4D4BA888" w14:textId="1D1333CE" w:rsidR="005D315D" w:rsidRDefault="005D315D" w:rsidP="00AE30A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>
        <w:rPr>
          <w:rFonts w:asciiTheme="minorHAnsi" w:hAnsiTheme="minorHAnsi" w:cstheme="minorHAnsi"/>
          <w:sz w:val="22"/>
          <w:szCs w:val="22"/>
        </w:rPr>
        <w:t>FORMULARIO 2,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 w:rsidP="00AE30A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7D0127E6" w14:textId="77777777" w:rsidR="00FE4B83" w:rsidRDefault="00FE4B83" w:rsidP="00FE4B83">
      <w:pPr>
        <w:pStyle w:val="Prrafodelista"/>
        <w:ind w:left="360"/>
        <w:jc w:val="center"/>
      </w:pPr>
    </w:p>
    <w:p w14:paraId="6635488B" w14:textId="422ABF7E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Banco Nacional de Bolivia</w:t>
      </w:r>
    </w:p>
    <w:p w14:paraId="252CEE04" w14:textId="425EC21A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 xml:space="preserve">N° Cuenta Corriente – </w:t>
      </w:r>
      <w:r w:rsidR="00641B96">
        <w:rPr>
          <w:rFonts w:asciiTheme="minorHAnsi" w:hAnsiTheme="minorHAnsi" w:cstheme="minorHAnsi"/>
          <w:sz w:val="22"/>
          <w:szCs w:val="22"/>
        </w:rPr>
        <w:t>5</w:t>
      </w:r>
      <w:r w:rsidRPr="00DE2326">
        <w:rPr>
          <w:rFonts w:asciiTheme="minorHAnsi" w:hAnsiTheme="minorHAnsi" w:cstheme="minorHAnsi"/>
          <w:sz w:val="22"/>
          <w:szCs w:val="22"/>
        </w:rPr>
        <w:t>000</w:t>
      </w:r>
      <w:r w:rsidR="00641B96">
        <w:rPr>
          <w:rFonts w:asciiTheme="minorHAnsi" w:hAnsiTheme="minorHAnsi" w:cstheme="minorHAnsi"/>
          <w:sz w:val="22"/>
          <w:szCs w:val="22"/>
        </w:rPr>
        <w:t>037992</w:t>
      </w:r>
    </w:p>
    <w:p w14:paraId="2FC82E3B" w14:textId="6D8EB264" w:rsidR="00FE7DE3" w:rsidRDefault="00641B9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Caja </w:t>
      </w:r>
      <w:r w:rsidR="00FE4B83" w:rsidRPr="00DE2326">
        <w:rPr>
          <w:rFonts w:asciiTheme="minorHAnsi" w:hAnsiTheme="minorHAnsi" w:cstheme="minorHAnsi"/>
          <w:sz w:val="22"/>
          <w:szCs w:val="22"/>
        </w:rPr>
        <w:t>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3A47F3E4" w:rsidR="005D315D" w:rsidRPr="00967673" w:rsidRDefault="005D315D" w:rsidP="00AE30AC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 w:rsidP="00AE30A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173AF4D0" w:rsidR="00FE7DE3" w:rsidRDefault="00FE7DE3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8B4A77" w:rsidR="00FE7DE3" w:rsidRDefault="00FE7DE3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3DEBFAB0" w:rsidR="00FE7DE3" w:rsidRDefault="006C2DF6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JURIDICAS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 w:rsidP="00AE30AC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3EC3281C" w:rsidR="005D315D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forma de entrega será a través de un sobre cerrado en cual contenga lo descrito en el punto 3 del presente documento. El plazo de entrega </w:t>
      </w:r>
      <w:r w:rsidR="00430FB3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7E3DF0">
        <w:rPr>
          <w:rFonts w:asciiTheme="minorHAnsi" w:hAnsiTheme="minorHAnsi" w:cstheme="minorHAnsi"/>
          <w:bCs/>
          <w:sz w:val="22"/>
          <w:szCs w:val="22"/>
        </w:rPr>
        <w:t>23</w:t>
      </w:r>
      <w:r w:rsidR="00641B9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7E3DF0">
        <w:rPr>
          <w:rFonts w:asciiTheme="minorHAnsi" w:hAnsiTheme="minorHAnsi" w:cstheme="minorHAnsi"/>
          <w:bCs/>
          <w:sz w:val="22"/>
          <w:szCs w:val="22"/>
        </w:rPr>
        <w:t>mayo</w:t>
      </w:r>
      <w:bookmarkStart w:id="2" w:name="_GoBack"/>
      <w:bookmarkEnd w:id="2"/>
      <w:r w:rsidR="00A111B6">
        <w:rPr>
          <w:rFonts w:asciiTheme="minorHAnsi" w:hAnsiTheme="minorHAnsi" w:cstheme="minorHAnsi"/>
          <w:bCs/>
          <w:sz w:val="22"/>
          <w:szCs w:val="22"/>
        </w:rPr>
        <w:t xml:space="preserve"> del presente hasta horas 16:00. Los sobres </w:t>
      </w:r>
      <w:r w:rsidR="00A111B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serán entregados </w:t>
      </w:r>
      <w:r w:rsidR="00641B96">
        <w:rPr>
          <w:rFonts w:asciiTheme="minorHAnsi" w:hAnsiTheme="minorHAnsi" w:cstheme="minorHAnsi"/>
          <w:bCs/>
          <w:sz w:val="22"/>
          <w:szCs w:val="22"/>
        </w:rPr>
        <w:t>en Plataforma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1B96">
        <w:rPr>
          <w:rFonts w:asciiTheme="minorHAnsi" w:hAnsiTheme="minorHAnsi" w:cstheme="minorHAnsi"/>
          <w:bCs/>
          <w:sz w:val="22"/>
          <w:szCs w:val="22"/>
        </w:rPr>
        <w:t>del Policonsultorio ubicado en la calle Adolfo Mier #1027 esquina Camacho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610F502" w14:textId="74A79D7E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Los proponentes podrán presentar propuestas para uno, varios o todos los Ítems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 w:rsidP="00AE30AC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3B27BD60" w:rsidR="006C2DF6" w:rsidRPr="006C2DF6" w:rsidRDefault="006C2DF6" w:rsidP="006C2DF6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Una vez recibidas las propuestas se procederá a la apertura de sobres y se dará lectura de los precios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ofertados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6C2DF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050AB6CC" w:rsidR="00390630" w:rsidRDefault="00FE4B83" w:rsidP="00470DE2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dos días hábiles</w:t>
      </w:r>
      <w:r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>
        <w:rPr>
          <w:rFonts w:asciiTheme="minorHAnsi" w:hAnsiTheme="minorHAnsi" w:cstheme="minorHAnsi"/>
          <w:sz w:val="22"/>
          <w:szCs w:val="22"/>
        </w:rPr>
        <w:t>no sean</w:t>
      </w:r>
      <w:r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1C3D8E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 a partir de la adjudicación</w:t>
      </w:r>
      <w:r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>
        <w:rPr>
          <w:rFonts w:asciiTheme="minorHAnsi" w:hAnsiTheme="minorHAnsi" w:cstheme="minorHAnsi"/>
          <w:sz w:val="22"/>
          <w:szCs w:val="22"/>
        </w:rPr>
        <w:t>conocer oportunamente</w:t>
      </w:r>
      <w:r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59A1C77B" w:rsidR="00DE2326" w:rsidRPr="001C3D8E" w:rsidRDefault="00DE2326" w:rsidP="00641B96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641B96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 w:rsidP="00AE30AC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 w:rsidP="00AE30AC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 w:rsidP="00AE30AC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 w:rsidP="00AE30AC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69787E17" w:rsidR="000B1947" w:rsidRDefault="006C2DF6" w:rsidP="00AE30AC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Cuando el primer remate 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66F925E" w14:textId="77777777" w:rsidR="000B1947" w:rsidRDefault="000B1947" w:rsidP="00AE30AC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lastRenderedPageBreak/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34E07870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Si existe negativa del segundo proponente, se declarará desierto el remate, procediéndose con lo establecido en el punto </w:t>
      </w:r>
      <w:r>
        <w:rPr>
          <w:rFonts w:asciiTheme="minorHAnsi" w:hAnsiTheme="minorHAnsi" w:cstheme="minorHAnsi"/>
          <w:sz w:val="22"/>
          <w:szCs w:val="22"/>
        </w:rPr>
        <w:t>precedente.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4352E521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1B0118">
        <w:rPr>
          <w:rFonts w:asciiTheme="minorHAnsi" w:hAnsiTheme="minorHAnsi" w:cstheme="minorHAnsi"/>
          <w:sz w:val="22"/>
          <w:szCs w:val="22"/>
        </w:rPr>
        <w:t>5250750 interno 6108</w:t>
      </w:r>
      <w:r w:rsidR="00821E81">
        <w:rPr>
          <w:rFonts w:asciiTheme="minorHAnsi" w:hAnsiTheme="minorHAnsi" w:cstheme="minorHAnsi"/>
          <w:sz w:val="22"/>
          <w:szCs w:val="22"/>
        </w:rPr>
        <w:t xml:space="preserve"> </w:t>
      </w:r>
      <w:r w:rsidR="001B0118">
        <w:rPr>
          <w:rFonts w:asciiTheme="minorHAnsi" w:hAnsiTheme="minorHAnsi" w:cstheme="minorHAnsi"/>
          <w:sz w:val="22"/>
          <w:szCs w:val="22"/>
        </w:rPr>
        <w:t>Contabilidad</w:t>
      </w:r>
      <w:r w:rsidRPr="00967673">
        <w:rPr>
          <w:rFonts w:asciiTheme="minorHAnsi" w:hAnsiTheme="minorHAnsi" w:cstheme="minorHAnsi"/>
          <w:sz w:val="22"/>
          <w:szCs w:val="22"/>
        </w:rPr>
        <w:t xml:space="preserve"> o vía correo electrónico a la dirección</w:t>
      </w:r>
      <w:r w:rsidR="001B0118">
        <w:rPr>
          <w:rFonts w:asciiTheme="minorHAnsi" w:hAnsiTheme="minorHAnsi" w:cstheme="minorHAnsi"/>
          <w:sz w:val="22"/>
          <w:szCs w:val="22"/>
        </w:rPr>
        <w:t xml:space="preserve">: </w:t>
      </w:r>
      <w:hyperlink r:id="rId13" w:history="1">
        <w:r w:rsidR="001B0118" w:rsidRPr="00500CE0">
          <w:rPr>
            <w:rStyle w:val="Hipervnculo"/>
            <w:rFonts w:asciiTheme="minorHAnsi" w:hAnsiTheme="minorHAnsi" w:cstheme="minorHAnsi"/>
            <w:sz w:val="22"/>
            <w:szCs w:val="22"/>
          </w:rPr>
          <w:t>darling.herbas@csbp.com.bo</w:t>
        </w:r>
      </w:hyperlink>
      <w:r w:rsidR="001B0118">
        <w:rPr>
          <w:rFonts w:asciiTheme="minorHAnsi" w:hAnsiTheme="minorHAnsi" w:cstheme="minorHAnsi"/>
          <w:sz w:val="22"/>
          <w:szCs w:val="22"/>
        </w:rPr>
        <w:t xml:space="preserve"> </w:t>
      </w:r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25515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F70D84E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54CE7A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5F7901E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CE5A0B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FORMULARIO N°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proofErr w:type="gramStart"/>
      <w:r w:rsidRPr="00A81DCD">
        <w:rPr>
          <w:rFonts w:asciiTheme="minorHAnsi" w:hAnsiTheme="minorHAnsi" w:cs="Arial"/>
        </w:rPr>
        <w:t>Fax  _</w:t>
      </w:r>
      <w:proofErr w:type="gramEnd"/>
      <w:r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27F223F" w14:textId="5CD43D83" w:rsidR="000574A0" w:rsidRPr="000574A0" w:rsidRDefault="000574A0" w:rsidP="000574A0">
      <w:pPr>
        <w:pStyle w:val="Sinespaciad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ENTIDADES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46747EEF" w14:textId="75A6F04D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B89C48B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465A667E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3EAFC97A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F45BB13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712692A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4B93A52" w:rsidR="00821E81" w:rsidRPr="00967673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13150615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80"/>
        <w:gridCol w:w="5560"/>
        <w:gridCol w:w="1280"/>
        <w:gridCol w:w="1440"/>
      </w:tblGrid>
      <w:tr w:rsidR="004E02FB" w:rsidRPr="004E02FB" w14:paraId="77E0CD2C" w14:textId="77777777" w:rsidTr="004E02FB">
        <w:trPr>
          <w:trHeight w:val="6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4BADDF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FE251E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LOTE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86BF5F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 DEL ACTIVO FIJO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C7B45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DE VENTA EN BS.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5D21A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OFERTADO EN BS.</w:t>
            </w:r>
          </w:p>
        </w:tc>
      </w:tr>
      <w:tr w:rsidR="001B0118" w:rsidRPr="004E02FB" w14:paraId="5E42321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FD99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81F7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2C116" w14:textId="300301D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REFLECTOR DE LUZ DE HALURO METALICO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5975" w14:textId="34457B3E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2CFFF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72B29B5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88EFF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E2A308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2DF1" w14:textId="5CC328C8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BASURERO DE PLASTICO / METALICO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4DB1" w14:textId="57E89C4D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62A9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5D5629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DA641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DFE30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668F4" w14:textId="162990FC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BASURERO DE PLASTICO / METALICO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1C74" w14:textId="35E7777A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15061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14A6BE1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9AA8" w14:textId="293A3D07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C517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10E0C" w14:textId="336E6E6C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HUB DE 24 PUERTOS TRICOM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4DB85" w14:textId="4F2C9389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64C38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446A0CE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71F3E" w14:textId="5CC79A09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D671C7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BA7B" w14:textId="3C97A7B3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LASERJET 1320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DCB2" w14:textId="2A283ABC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4749A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1CA4AE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E4619" w14:textId="28409D4F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5405CD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F3F59" w14:textId="7CB0C602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LASERJET 1320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E03CF" w14:textId="1E50F5E9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50B2B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7EDEAEB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A1C4" w14:textId="0BA1DA0E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529CD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8C11F" w14:textId="0C494292" w:rsidR="001B0118" w:rsidRPr="001B0118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1B01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UPS APC BK650EI VA, 220 VOLT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59F3F" w14:textId="6EDDC4E8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1DAF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06C143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C0A0" w14:textId="676370E6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4A8B93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94AE3" w14:textId="14C9EE64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CPU CON OFFICE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C10E" w14:textId="1414026B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00B8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16DE7F7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50F27" w14:textId="287CCCB6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931A11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E248" w14:textId="0BA9882A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SERVIDOR HP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PROLIANT  ML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4B168" w14:textId="40A79A3C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C709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1B9855D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C8783" w14:textId="5B4F3238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77AEE3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D35E0" w14:textId="0BE5505F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CPU - HP DX 2300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88C25" w14:textId="178195CB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4301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B1F296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279E4" w14:textId="11F1EF69" w:rsidR="001B0118" w:rsidRPr="004E02FB" w:rsidRDefault="00F52491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AAF6AB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EBF6" w14:textId="44808D5F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LI706TFT 17"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4782" w14:textId="2CB689C2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62BE8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652C7A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4A1F2" w14:textId="33DEADFA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45A3F8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3FE1" w14:textId="5DEF3959" w:rsidR="001B0118" w:rsidRPr="001B0118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LECTOR DE CODIGO DE BARRAS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F6BF6" w14:textId="450F21E9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D9250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449F24C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1B2C" w14:textId="23E80C15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994817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83C8" w14:textId="3D8284EE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UPS CS 650 VA 230V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5902" w14:textId="1830E84E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9B42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284D29F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35637" w14:textId="4177BA13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F46FC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30491" w14:textId="51E7B786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SCANNER JET SCANJET G3110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31269" w14:textId="44AA0DC0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F0A0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64C92F7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4AFC" w14:textId="5683643F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FC7B1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BF203" w14:textId="44AB5705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EPSON LQ590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014D6" w14:textId="4EBA2D5F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34FB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97D71D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FB1FE" w14:textId="4CAB06B0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CC201C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ACE8" w14:textId="48C8091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FLAT PANEL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E3F35" w14:textId="51A10A16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C912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97A09B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4DE5B" w14:textId="3BF4BF30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32B10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7F522" w14:textId="6FDD8B0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FLAT PANEL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3D78B" w14:textId="4B1B1CDB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0C031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0C49D2E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2A8BD" w14:textId="2F81F33A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A0218A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3A4E4" w14:textId="1B7DD41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EQUIPO DE VOZ IP DE  2 CANALES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99F09" w14:textId="22AB2E7D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6FECC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62841CE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D500D" w14:textId="2BAC0ED3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64AB8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66690" w14:textId="7D087FD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EPSON LQ590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98572" w14:textId="0B22ABF3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125CD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7DEC8A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6F995" w14:textId="49F7B1D9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B18D2B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15B67" w14:textId="6FB2C85B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CPU HP -500B +TECLADO+MOUSE+ACCESORIOS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C46E9" w14:textId="349AE932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249F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C819ECE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43677" w14:textId="35836541" w:rsidR="001B0118" w:rsidRPr="004E02FB" w:rsidRDefault="00F52491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6A2283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AC6AC" w14:textId="4DBE608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DE 18.5" HP-W1858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4681C" w14:textId="78AE26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D9C9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602781B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13CF" w14:textId="2BBACFDC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22D746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9618F" w14:textId="244B5518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UPS DE 2200 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8F94" w14:textId="32D8CC2E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F86E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4080CE2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C0BE" w14:textId="7740B66F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F722BF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DE8B" w14:textId="6439FCCF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IMPRESORA LASER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HP  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201DW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2365D" w14:textId="0C705AC1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C6CA5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296A986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B2E42" w14:textId="0C51B5E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52B3" w14:textId="7777777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63C4" w14:textId="37E56DA4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EQUIPO DE VIDEO CONF D-LINK DV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00CC" w14:textId="736AFB71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68935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26C5EBD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5CC08" w14:textId="08E437D8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15195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9294" w14:textId="1B1DA3F6" w:rsidR="00F52491" w:rsidRPr="005A2149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MAQUINA DE CALCULAR ELECTRICA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AFC3F" w14:textId="44F81E5C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BFDD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6A678AA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441B6" w14:textId="2CBDC7A1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89B0F7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6E95E" w14:textId="24914872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CAMARA DIGITAL SONY 6.0 MP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9BBB" w14:textId="1D8FD0AA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A33F2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9DEB95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FECB" w14:textId="28EFABF1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1E7376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034CF" w14:textId="15F7B24E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DVD PHILIPS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6B2DB" w14:textId="350B393F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443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7B23F96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92EFF" w14:textId="687AC8D6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0CD828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D697A" w14:textId="01590B4D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GRABADORA DE BOLSILLO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412DC" w14:textId="3505EC8E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45BD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354E3D1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2F9DF" w14:textId="10D1EE5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D8AEC4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54502" w14:textId="0EE003FC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APARATO TELEFONICO CON PANTALLA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53339" w14:textId="1D59A41E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ACED9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7A18413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96DC0" w14:textId="6EA73DC1" w:rsidR="00F52491" w:rsidRPr="004E02FB" w:rsidRDefault="00705122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44178B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8238F" w14:textId="49C40FB8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CAMARA DIGITAL CON TRIPODE(CANON)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90CA7" w14:textId="129B29CB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2521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382D394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FB0F" w14:textId="0D606570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2B3AF4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6792" w14:textId="53A4B0F6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CAMARA NIKON COOLPIX S3600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F506F" w14:textId="2077901F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DB108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49C146E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43C7" w14:textId="5A8E6025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0D2B" w14:textId="7777777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12FB1" w14:textId="2FD2A1AF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NEGATOSCOPIO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F89EB" w14:textId="62D4BD63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AD66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12F3B38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9D906" w14:textId="05282D68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976B22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5DAC8" w14:textId="71BA000A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PANTOSCOPIO PEDIATRICO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705EB" w14:textId="3DE4F011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AEB5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0A1BCE7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7DEF" w14:textId="6F4DF74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FE0F65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159CD" w14:textId="30BFE43C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MESA DE CURACIONES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EB95" w14:textId="64EB1DF2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0925C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1AD16E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C1BDE" w14:textId="2DB05ADF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60AC9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89384" w14:textId="3D474609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TENSIOMETRO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00845" w14:textId="3BF2D909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A065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48F44B8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6CE25" w14:textId="11B1F2B9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F45D9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75899" w14:textId="7F083102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GLUCOMETRO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92FE" w14:textId="4A4BB2C5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9D098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BEFF93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19078" w14:textId="4C841AA2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10280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D8078" w14:textId="3D8FF7BF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ESTETOSCOPIO CARDIOLOGICO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5E34" w14:textId="4B50D6FC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8A5D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0FBDED6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9467E" w14:textId="7A73EBCC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2257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524D1" w14:textId="0A8E9A9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AMBU PEDIATRICO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26227" w14:textId="7B28AC4A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C78AB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613A5DE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91B27" w14:textId="00FBA8A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36A62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E275" w14:textId="2C6F03CB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DESTILADOR DE AGUA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6677" w14:textId="10B02C93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7B368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6C51AC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EE1D" w14:textId="05899158" w:rsidR="00F52491" w:rsidRPr="004E02FB" w:rsidRDefault="00705122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2B92CB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B61CA" w14:textId="7B7F77E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TERMOHIGROMETRO PORTATIL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37FBE" w14:textId="1EAF3679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84B1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847053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210E6" w14:textId="6267012C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6F2D01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E7D52" w14:textId="6673DB02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ESTETOSCOPIO CARDIOLOGICO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A734D" w14:textId="44E2A08F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39DF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1056A604" w14:textId="77777777" w:rsidTr="00F52491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0DE36" w14:textId="63BBAE02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98A6B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00BAE" w14:textId="44D3C393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NEBULIZADOR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CDFC3" w14:textId="50F6BC0C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71159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2274FEB9" w14:textId="77777777" w:rsidTr="006F08A1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752B" w14:textId="16EE03D8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CCDA8" w14:textId="736F2E7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9A79" w14:textId="4EBC18BB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PANTOSCOPIO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D1ED" w14:textId="2772000F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2CE4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75A1C7C6" w14:textId="77777777" w:rsidTr="006F08A1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9A83" w14:textId="235584C2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6BED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6937" w14:textId="210D9993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TENSIOMETRO PEDIATRICO CON 3 MAGUI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6895" w14:textId="5B7901FC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CA82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4C15900C" w14:textId="77777777" w:rsidTr="00F52491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7889" w14:textId="0B4B3F43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5D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8508" w14:textId="09951AFD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TENSIOMETRO DIGITAL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683" w14:textId="4C4E05C6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8AED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0D7B6082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D480" w14:textId="3F1FC315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2E1DB" w14:textId="08D84E3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609B" w14:textId="10650133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DE MADERA CON CUERINA NEGRA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F02D" w14:textId="2FF35E7E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CE5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274545F6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CD0B" w14:textId="4D25E87E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C60A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1E99" w14:textId="0DEBC1BF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ROBLE CON TAPIZ COLOR BEIGE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E2C" w14:textId="267CC4B1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E439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046A3F61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A991" w14:textId="53FF5E1E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EE21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249" w14:textId="2874630D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CON CUERINA VERDE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0A23" w14:textId="1B9287A1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9C5C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6E1604F7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96AA" w14:textId="239A913F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C659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F5B7" w14:textId="1408B913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CON CUERINA VERDE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157F" w14:textId="5F69F059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5C7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49859AF3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2463" w14:textId="5AE089A4" w:rsidR="00F52491" w:rsidRDefault="00705122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D411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4B71" w14:textId="2DB0CF17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CON CUERINA VERDE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21E5" w14:textId="7E365D65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FAA1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0022A7EF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C68D" w14:textId="5FE8FB49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F234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8CB5" w14:textId="4C5996B0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METALICA CUATRO PELDAÐOS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D118" w14:textId="06A9EE72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81A7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618E8953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A867" w14:textId="131EA03F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5920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F512" w14:textId="3515B107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METALICA DE CUATRO PELDAÐOS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8237" w14:textId="402D3D8B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472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3A601696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8B16" w14:textId="3C0DE56C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A74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2CC8" w14:textId="1C351F9A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METALICA DE SEIS PELDAÐOS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DF80" w14:textId="229EC4D4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329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4E49F4E7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786" w14:textId="06031290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4B7C3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83A3" w14:textId="3D0A2A6A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TIJERA DE 6 PELDAÑOS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EF36" w14:textId="3FF1CFDC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D324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3ABE0C0B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07EE" w14:textId="794BF37F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4184A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BF34" w14:textId="4A0A0BAF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EJECUTIVO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EC15" w14:textId="3ABFF267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25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5445A950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1073" w14:textId="54543E93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DA02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327D" w14:textId="7E6F16FB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PARA ATENCION PARA ASEGURADOS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8E19" w14:textId="70C33E32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20C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348F0586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2B0A" w14:textId="4E7442CC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1373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DD26" w14:textId="06D1964B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PARA ATENCION PARA ASEGURADOS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C163" w14:textId="0D35E9C5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D0D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613C9F92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6540" w14:textId="19C956B5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E93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1B54" w14:textId="317F7F82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PARA ATENCION PARA ASEGURADOS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3BC3" w14:textId="6855E9BB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5DF0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</w:tbl>
    <w:p w14:paraId="47E6A6BA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C3C0D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21E81" w:rsidSect="00417E6F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57192" w14:textId="77777777" w:rsidR="005E0F2B" w:rsidRDefault="005E0F2B" w:rsidP="001514BD">
      <w:r>
        <w:separator/>
      </w:r>
    </w:p>
  </w:endnote>
  <w:endnote w:type="continuationSeparator" w:id="0">
    <w:p w14:paraId="290B107A" w14:textId="77777777" w:rsidR="005E0F2B" w:rsidRDefault="005E0F2B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5A2149" w:rsidRPr="009C528A" w:rsidRDefault="005A2149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5A2149" w:rsidRDefault="005A2149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5A2149" w:rsidRPr="009C528A" w:rsidRDefault="005A2149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D7639" w14:textId="77777777" w:rsidR="005E0F2B" w:rsidRDefault="005E0F2B" w:rsidP="001514BD">
      <w:r>
        <w:separator/>
      </w:r>
    </w:p>
  </w:footnote>
  <w:footnote w:type="continuationSeparator" w:id="0">
    <w:p w14:paraId="7CD20DF9" w14:textId="77777777" w:rsidR="005E0F2B" w:rsidRDefault="005E0F2B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5A2149" w:rsidRDefault="005A2149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5A2149" w:rsidRDefault="005A2149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5A2149" w:rsidRPr="00FA0D94" w14:paraId="07E5688C" w14:textId="77777777" w:rsidTr="005A2149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5A2149" w:rsidRPr="00FA0D94" w:rsidRDefault="005A2149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4E02135" w:rsidR="005A2149" w:rsidRDefault="005A214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ESPECIFICACIONES TÉCNICAS</w:t>
          </w:r>
        </w:p>
        <w:p w14:paraId="22C8CDA5" w14:textId="77777777" w:rsidR="005A2149" w:rsidRPr="00DF34FF" w:rsidRDefault="005A2149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5A2149" w:rsidRPr="007E2631" w:rsidRDefault="005A2149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5A2149" w:rsidRPr="000A5357" w:rsidRDefault="005A2149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43DE"/>
    <w:rsid w:val="000728F3"/>
    <w:rsid w:val="00072FFA"/>
    <w:rsid w:val="00080DFD"/>
    <w:rsid w:val="00081572"/>
    <w:rsid w:val="00081BA4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B0118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12695"/>
    <w:rsid w:val="0022164F"/>
    <w:rsid w:val="002220E2"/>
    <w:rsid w:val="0022653E"/>
    <w:rsid w:val="00227026"/>
    <w:rsid w:val="00227CD2"/>
    <w:rsid w:val="00231B7F"/>
    <w:rsid w:val="00232F50"/>
    <w:rsid w:val="00251F76"/>
    <w:rsid w:val="002542A4"/>
    <w:rsid w:val="00265365"/>
    <w:rsid w:val="0026567D"/>
    <w:rsid w:val="00272DB8"/>
    <w:rsid w:val="00273569"/>
    <w:rsid w:val="00275F39"/>
    <w:rsid w:val="002820EE"/>
    <w:rsid w:val="0028318D"/>
    <w:rsid w:val="00287E6D"/>
    <w:rsid w:val="002965AE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29A"/>
    <w:rsid w:val="00301B53"/>
    <w:rsid w:val="00310338"/>
    <w:rsid w:val="00312E7D"/>
    <w:rsid w:val="00314938"/>
    <w:rsid w:val="00334BBC"/>
    <w:rsid w:val="00335A4C"/>
    <w:rsid w:val="003364E7"/>
    <w:rsid w:val="00337DFD"/>
    <w:rsid w:val="00340219"/>
    <w:rsid w:val="003527CA"/>
    <w:rsid w:val="003635A9"/>
    <w:rsid w:val="0036423C"/>
    <w:rsid w:val="00364A8C"/>
    <w:rsid w:val="00375268"/>
    <w:rsid w:val="00376420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11F93"/>
    <w:rsid w:val="00417E6F"/>
    <w:rsid w:val="00430FB3"/>
    <w:rsid w:val="00443BF6"/>
    <w:rsid w:val="004539DC"/>
    <w:rsid w:val="00455F42"/>
    <w:rsid w:val="00460B53"/>
    <w:rsid w:val="00470DE2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506DB"/>
    <w:rsid w:val="005675D0"/>
    <w:rsid w:val="005730AD"/>
    <w:rsid w:val="00574EB2"/>
    <w:rsid w:val="00581B25"/>
    <w:rsid w:val="0059144D"/>
    <w:rsid w:val="00596BD7"/>
    <w:rsid w:val="005A1336"/>
    <w:rsid w:val="005A2149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0F2B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71B1"/>
    <w:rsid w:val="006108F2"/>
    <w:rsid w:val="00610DBB"/>
    <w:rsid w:val="0061606D"/>
    <w:rsid w:val="00622B29"/>
    <w:rsid w:val="006232D2"/>
    <w:rsid w:val="00626795"/>
    <w:rsid w:val="00626869"/>
    <w:rsid w:val="00635921"/>
    <w:rsid w:val="00641B96"/>
    <w:rsid w:val="00643C3D"/>
    <w:rsid w:val="00651BB9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1C3D"/>
    <w:rsid w:val="006825C8"/>
    <w:rsid w:val="006839A6"/>
    <w:rsid w:val="00684292"/>
    <w:rsid w:val="00685450"/>
    <w:rsid w:val="00690CC4"/>
    <w:rsid w:val="00691D81"/>
    <w:rsid w:val="006A6A7C"/>
    <w:rsid w:val="006B000E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705122"/>
    <w:rsid w:val="00705F4C"/>
    <w:rsid w:val="0071100C"/>
    <w:rsid w:val="00714A58"/>
    <w:rsid w:val="00715F12"/>
    <w:rsid w:val="00721B4D"/>
    <w:rsid w:val="00724C5E"/>
    <w:rsid w:val="00733372"/>
    <w:rsid w:val="0073628D"/>
    <w:rsid w:val="007406B3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96CCF"/>
    <w:rsid w:val="007A69F6"/>
    <w:rsid w:val="007B2559"/>
    <w:rsid w:val="007B4F6B"/>
    <w:rsid w:val="007B6952"/>
    <w:rsid w:val="007B745B"/>
    <w:rsid w:val="007C7D43"/>
    <w:rsid w:val="007E1626"/>
    <w:rsid w:val="007E22B7"/>
    <w:rsid w:val="007E2CDE"/>
    <w:rsid w:val="007E3C76"/>
    <w:rsid w:val="007E3DF0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3459A"/>
    <w:rsid w:val="008359CF"/>
    <w:rsid w:val="00842335"/>
    <w:rsid w:val="008456AC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C10C1"/>
    <w:rsid w:val="009C3DDE"/>
    <w:rsid w:val="009C528A"/>
    <w:rsid w:val="009C60A4"/>
    <w:rsid w:val="009C68DF"/>
    <w:rsid w:val="009C78F8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81DCD"/>
    <w:rsid w:val="00A8761F"/>
    <w:rsid w:val="00A87626"/>
    <w:rsid w:val="00A90DBB"/>
    <w:rsid w:val="00A95082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30AC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5CC3"/>
    <w:rsid w:val="00B46EF7"/>
    <w:rsid w:val="00B53627"/>
    <w:rsid w:val="00B54FA0"/>
    <w:rsid w:val="00B60803"/>
    <w:rsid w:val="00B70888"/>
    <w:rsid w:val="00B74684"/>
    <w:rsid w:val="00B74DF6"/>
    <w:rsid w:val="00B93A58"/>
    <w:rsid w:val="00B963B6"/>
    <w:rsid w:val="00BA1B94"/>
    <w:rsid w:val="00BA2416"/>
    <w:rsid w:val="00BA39F3"/>
    <w:rsid w:val="00BB00F5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80B"/>
    <w:rsid w:val="00C5670A"/>
    <w:rsid w:val="00C607E8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2F9F"/>
    <w:rsid w:val="00C84FC9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2222"/>
    <w:rsid w:val="00D26FA0"/>
    <w:rsid w:val="00D37E2C"/>
    <w:rsid w:val="00D415FD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7965"/>
    <w:rsid w:val="00D915AC"/>
    <w:rsid w:val="00D93C1D"/>
    <w:rsid w:val="00DA0CFB"/>
    <w:rsid w:val="00DA15F7"/>
    <w:rsid w:val="00DB004C"/>
    <w:rsid w:val="00DB1E5A"/>
    <w:rsid w:val="00DB1EB6"/>
    <w:rsid w:val="00DB1F0F"/>
    <w:rsid w:val="00DB22AD"/>
    <w:rsid w:val="00DC2CE5"/>
    <w:rsid w:val="00DC4292"/>
    <w:rsid w:val="00DC42F8"/>
    <w:rsid w:val="00DC52B5"/>
    <w:rsid w:val="00DC763F"/>
    <w:rsid w:val="00DD2F70"/>
    <w:rsid w:val="00DD5485"/>
    <w:rsid w:val="00DE0E0A"/>
    <w:rsid w:val="00DE2326"/>
    <w:rsid w:val="00DE2E6D"/>
    <w:rsid w:val="00DE43F6"/>
    <w:rsid w:val="00DE557B"/>
    <w:rsid w:val="00DE6DD3"/>
    <w:rsid w:val="00DF1B62"/>
    <w:rsid w:val="00DF1CEB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369A9"/>
    <w:rsid w:val="00E4446A"/>
    <w:rsid w:val="00E47574"/>
    <w:rsid w:val="00E47A58"/>
    <w:rsid w:val="00E506E0"/>
    <w:rsid w:val="00E518F1"/>
    <w:rsid w:val="00E53838"/>
    <w:rsid w:val="00E565CD"/>
    <w:rsid w:val="00E566A3"/>
    <w:rsid w:val="00E60CF4"/>
    <w:rsid w:val="00E6719A"/>
    <w:rsid w:val="00E71F45"/>
    <w:rsid w:val="00E73458"/>
    <w:rsid w:val="00E82E74"/>
    <w:rsid w:val="00E867FE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F5877"/>
    <w:rsid w:val="00F0132C"/>
    <w:rsid w:val="00F01F78"/>
    <w:rsid w:val="00F07C37"/>
    <w:rsid w:val="00F07C85"/>
    <w:rsid w:val="00F10605"/>
    <w:rsid w:val="00F1379B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2491"/>
    <w:rsid w:val="00F564EB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rling.herbas@csbp.com.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isthian.robles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.barriento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rling.herbas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32284-7024-4CCB-B958-817ED795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1728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DARLING CARMIN HERBAS AGUILA</cp:lastModifiedBy>
  <cp:revision>3</cp:revision>
  <cp:lastPrinted>2023-09-15T18:04:00Z</cp:lastPrinted>
  <dcterms:created xsi:type="dcterms:W3CDTF">2024-03-28T19:06:00Z</dcterms:created>
  <dcterms:modified xsi:type="dcterms:W3CDTF">2024-05-16T14:24:00Z</dcterms:modified>
</cp:coreProperties>
</file>