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A7AB" w14:textId="77777777" w:rsidR="006C5CFA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ANEXO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6683A9BA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</w:t>
            </w:r>
            <w:r w:rsidR="00ED649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7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7400983" w:rsidR="006C5CFA" w:rsidRPr="00A0586F" w:rsidRDefault="007C034B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</w:t>
            </w:r>
            <w:r w:rsidR="006C5CF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29792293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6F1933">
        <w:rPr>
          <w:rFonts w:asciiTheme="minorHAnsi" w:hAnsiTheme="minorHAnsi" w:cstheme="minorHAnsi"/>
          <w:b/>
          <w:sz w:val="22"/>
          <w:szCs w:val="22"/>
        </w:rPr>
        <w:t xml:space="preserve">MEDICO DEL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181399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FFFAE2" w14:textId="77777777" w:rsidR="00D96B2B" w:rsidRPr="001430C8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4D489C39" w14:textId="77777777" w:rsidR="00D96B2B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columnas de cada ítem, </w:t>
      </w:r>
      <w:r>
        <w:rPr>
          <w:rFonts w:asciiTheme="minorHAnsi" w:hAnsiTheme="minorHAnsi" w:cstheme="minorHAnsi"/>
          <w:bCs/>
          <w:sz w:val="22"/>
          <w:szCs w:val="22"/>
        </w:rPr>
        <w:t>así como seleccionar la opción “Cumple” o “No Cumple”.</w:t>
      </w: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7830B6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7830B6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7830B6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18C2EF1C" w:rsidR="00E04A62" w:rsidRDefault="00ED6492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DOCUMENTACION LEGAL ADMINISTRATIVA </w:t>
            </w:r>
            <w:r w:rsidR="00D96B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3D1392" w14:textId="77777777" w:rsidR="005258C4" w:rsidRDefault="005258C4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01F6B82" w14:textId="6B46EE9E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74369D47" w14:textId="6002364C" w:rsidR="00ED6492" w:rsidRPr="00515E35" w:rsidRDefault="00ED6492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515E35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Resoluci</w:t>
            </w:r>
            <w:r w:rsidR="00515E35" w:rsidRPr="00515E35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ó</w:t>
            </w:r>
            <w:r w:rsidRPr="00515E35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n </w:t>
            </w:r>
            <w:r w:rsidR="00515E35"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 autorización de funcionamiento emitido por el </w:t>
            </w:r>
            <w:r w:rsid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SEDES</w:t>
            </w:r>
          </w:p>
          <w:p w14:paraId="2004D80E" w14:textId="0809893B" w:rsidR="00515E35" w:rsidRPr="00515E35" w:rsidRDefault="00515E35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ítulo de especialidad de oftalmología del o los profesionales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brindaran el servicio.</w:t>
            </w:r>
          </w:p>
          <w:p w14:paraId="1661D4EA" w14:textId="7D93893D" w:rsidR="006F1933" w:rsidRPr="00D96B2B" w:rsidRDefault="006F1933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C034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Nacional</w:t>
            </w:r>
          </w:p>
          <w:p w14:paraId="374296BF" w14:textId="34E53CEA" w:rsidR="00515E35" w:rsidRPr="007830B6" w:rsidRDefault="007830B6" w:rsidP="00EE6E74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úmero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dentificación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ributaria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(NIT) del proponente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3F2A8E0F" w14:textId="77777777" w:rsidR="00E04A62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Los mismos deben de ser presentados en fotocopia simple.</w:t>
            </w:r>
          </w:p>
          <w:p w14:paraId="7AA5AD1D" w14:textId="1124785F" w:rsidR="005258C4" w:rsidRPr="0060417D" w:rsidRDefault="005258C4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30B6" w:rsidRPr="0060417D" w14:paraId="3304B463" w14:textId="77777777" w:rsidTr="007830B6">
        <w:trPr>
          <w:trHeight w:val="280"/>
        </w:trPr>
        <w:tc>
          <w:tcPr>
            <w:tcW w:w="998" w:type="pct"/>
          </w:tcPr>
          <w:p w14:paraId="44B9E800" w14:textId="77777777" w:rsidR="007830B6" w:rsidRDefault="007830B6" w:rsidP="007830B6">
            <w:pPr>
              <w:ind w:righ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BF4229" w14:textId="77777777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30B6">
              <w:rPr>
                <w:rFonts w:asciiTheme="minorHAnsi" w:hAnsiTheme="minorHAnsi" w:cstheme="minorHAnsi"/>
                <w:b/>
                <w:sz w:val="18"/>
                <w:szCs w:val="18"/>
              </w:rPr>
              <w:t>SERVICIOS DE SEDACION</w:t>
            </w:r>
          </w:p>
          <w:p w14:paraId="427DAE4E" w14:textId="50BFBCEA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</w:tcPr>
          <w:p w14:paraId="61E447BE" w14:textId="77777777" w:rsidR="007830B6" w:rsidRDefault="007830B6" w:rsidP="00D85B00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A006D93" w14:textId="77777777" w:rsidR="007830B6" w:rsidRDefault="007830B6" w:rsidP="00D85B00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en el caso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atención a 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niños,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según corresponda deberá incluir en su oferta 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el servicio de sedación y/o anestesia</w:t>
            </w:r>
          </w:p>
          <w:p w14:paraId="6A94C711" w14:textId="0DA12476" w:rsidR="007830B6" w:rsidRPr="007830B6" w:rsidRDefault="007830B6" w:rsidP="00D85B00">
            <w:pPr>
              <w:ind w:right="110"/>
              <w:jc w:val="both"/>
              <w:rPr>
                <w:rFonts w:asciiTheme="minorHAnsi" w:eastAsia="MS UI Gothic" w:hAnsiTheme="minorHAnsi" w:cs="Malgun Gothic Semilight"/>
                <w:i/>
                <w:iCs/>
                <w:sz w:val="18"/>
                <w:szCs w:val="18"/>
                <w:lang w:val="es-BO"/>
              </w:rPr>
            </w:pPr>
          </w:p>
        </w:tc>
        <w:tc>
          <w:tcPr>
            <w:tcW w:w="1265" w:type="pct"/>
          </w:tcPr>
          <w:p w14:paraId="68A5C41F" w14:textId="77777777" w:rsidR="007830B6" w:rsidRPr="0060417D" w:rsidRDefault="007830B6" w:rsidP="00EE6E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textDirection w:val="tbRl"/>
          </w:tcPr>
          <w:p w14:paraId="3A61B726" w14:textId="77777777" w:rsidR="007830B6" w:rsidRPr="0060417D" w:rsidRDefault="007830B6" w:rsidP="00EE6E7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extDirection w:val="tbRl"/>
          </w:tcPr>
          <w:p w14:paraId="51BBF722" w14:textId="77777777" w:rsidR="007830B6" w:rsidRPr="0060417D" w:rsidRDefault="007830B6" w:rsidP="00EE6E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EFAEF1" w14:textId="3B172DB1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40A67D" w14:textId="623FABF3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2"/>
        <w:gridCol w:w="993"/>
        <w:gridCol w:w="850"/>
      </w:tblGrid>
      <w:tr w:rsidR="00E04A62" w:rsidRPr="009D7166" w14:paraId="3548DD95" w14:textId="77777777" w:rsidTr="00D96B2B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62A599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1BC23C4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49B4E0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14:paraId="3B0B22F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27A09C01" w14:textId="77777777" w:rsidTr="00D96B2B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47696908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EF31D2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40571DEE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692408B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266FBC89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CD0FE3" w:rsidRPr="009D7166" w14:paraId="329F34E1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39383639" w14:textId="3EBDCC5A" w:rsidR="00CD0FE3" w:rsidRDefault="007830B6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EQUIPAMENTO DEL </w:t>
            </w:r>
            <w:r w:rsidR="0084345C">
              <w:rPr>
                <w:rFonts w:asciiTheme="minorHAnsi" w:hAnsiTheme="minorHAnsi" w:cstheme="minorHAnsi"/>
                <w:b/>
                <w:sz w:val="18"/>
                <w:szCs w:val="18"/>
              </w:rPr>
              <w:t>PROPONENTE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2E947D6" w14:textId="77777777" w:rsidR="0084345C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47D0F3D6" w14:textId="64858FC4" w:rsidR="00CD0FE3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contar con el equipamiento e instrumental médico necesario para cumplir con los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tems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ofertados y las condiciones de bioseguridad que garanticen las intervenciones quirúrgicas</w:t>
            </w:r>
          </w:p>
          <w:p w14:paraId="3C8500E6" w14:textId="57C8A78F" w:rsidR="0084345C" w:rsidRPr="0084345C" w:rsidRDefault="0084345C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5804960" w14:textId="77777777" w:rsidR="00CD0FE3" w:rsidRPr="0084345C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8BCF3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4F98C3D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D0FE3" w:rsidRPr="009D7166" w14:paraId="632E2F87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5B546E99" w14:textId="45F8D1D6" w:rsidR="00CD0FE3" w:rsidRDefault="0084345C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MOBILIARIO DEL PROPONENTE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308474E7" w14:textId="77777777" w:rsidR="0084345C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5E084113" w14:textId="7DB554D5" w:rsidR="00CD0FE3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L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os equipos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del proponente 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deben estar ubicados en ambientes apropiados con espacio suficiente que permita una adecuada movilización del paciente y el médico</w:t>
            </w:r>
          </w:p>
          <w:p w14:paraId="5123C7E9" w14:textId="22742DA8" w:rsidR="0084345C" w:rsidRPr="0084345C" w:rsidRDefault="0084345C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4B917CC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BD2EB5D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559C2B19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D0FE3" w:rsidRPr="009D7166" w14:paraId="5D009051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05E00644" w14:textId="28324B55" w:rsidR="00CD0FE3" w:rsidRDefault="0084345C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EQUIPAMIENTO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75CD355" w14:textId="77777777" w:rsidR="00AF516C" w:rsidRDefault="00AF516C" w:rsidP="0084345C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5C6598E" w14:textId="086E0BAE" w:rsidR="00AF516C" w:rsidRDefault="0084345C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deberá contar con equipo de computación e impresora, con las siguientes características, a fin de instalar el software médico de la </w:t>
            </w:r>
            <w:r w:rsid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: </w:t>
            </w:r>
          </w:p>
          <w:p w14:paraId="00C2D952" w14:textId="77777777" w:rsidR="009D616C" w:rsidRPr="0084345C" w:rsidRDefault="009D616C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E0997FB" w14:textId="38C42B8E" w:rsidR="0084345C" w:rsidRPr="0084345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rocesador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core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i5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01185E3D" w14:textId="00DAB689" w:rsidR="0084345C" w:rsidRPr="0084345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emoria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ram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de 4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proofErr w:type="spellEnd"/>
          </w:p>
          <w:p w14:paraId="1EE40CEC" w14:textId="51132DCE" w:rsidR="0084345C" w:rsidRPr="0084345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D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isco duro de 500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2DD08D82" w14:textId="59441B2B" w:rsidR="0084345C" w:rsidRPr="0084345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W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indows 10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34D1760D" w14:textId="388BBDEC" w:rsidR="0084345C" w:rsidRPr="0084345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</w:t>
            </w:r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nternet de 20 </w:t>
            </w:r>
            <w:proofErr w:type="spellStart"/>
            <w:r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mbps</w:t>
            </w:r>
            <w:proofErr w:type="spellEnd"/>
            <w:r w:rsid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="00AC17FD"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="00AC17FD" w:rsidRPr="0084345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7E5D1AB8" w14:textId="1A794FA3" w:rsidR="00AF516C" w:rsidRPr="00AF516C" w:rsidRDefault="0084345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antivirus actualizado</w:t>
            </w:r>
            <w:r w:rsid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20183D9E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D0FE3" w:rsidRPr="009D7166" w14:paraId="0FE32E06" w14:textId="77777777" w:rsidTr="00D96B2B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5925A32" w14:textId="07F7F06B" w:rsidR="00CD0FE3" w:rsidRPr="00386F5E" w:rsidRDefault="00CD0FE3" w:rsidP="00CD0FE3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1A57A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MANEJO DE SOFTWARE MEDICO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DB0F540" w14:textId="77777777" w:rsidR="00AF516C" w:rsidRDefault="00AF516C" w:rsidP="00CD0FE3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4112C3EE" w14:textId="2B53ECD2" w:rsidR="00CD0FE3" w:rsidRPr="00D96B2B" w:rsidRDefault="00CD0FE3" w:rsidP="00CD0FE3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El </w:t>
            </w:r>
            <w:r w:rsidR="00AC17FD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proponente 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contratado debe comprometerse a realizar el registro de todas las atenciones que realice en Consulta </w:t>
            </w:r>
            <w:r w:rsidR="008A70C5"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externa 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en el Software Medico de propiedad de la CSBP.</w:t>
            </w:r>
          </w:p>
          <w:p w14:paraId="3994AE16" w14:textId="77777777" w:rsidR="00AF516C" w:rsidRDefault="00AF516C" w:rsidP="00CD0FE3">
            <w:pPr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  <w:p w14:paraId="0A9B15B2" w14:textId="4A13A4F4" w:rsidR="00AF516C" w:rsidRPr="00AF516C" w:rsidRDefault="00CD0FE3" w:rsidP="00CD0FE3">
            <w:pPr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A9C05E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E9C8B79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669F7F4A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D0FE3" w:rsidRPr="009D7166" w14:paraId="35018F0F" w14:textId="77777777" w:rsidTr="00EE6E7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15DD51DF" w14:textId="77777777" w:rsidR="00AC17FD" w:rsidRDefault="00AC17FD" w:rsidP="00CD0FE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205AAA9" w14:textId="63ABCCE0" w:rsidR="00AC17FD" w:rsidRDefault="00AC17FD" w:rsidP="00CD0FE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DF88A3" w14:textId="2A89B832" w:rsidR="00AC17FD" w:rsidRDefault="00AC17FD" w:rsidP="00CD0FE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06C2DFC" w14:textId="77777777" w:rsidR="00AC17FD" w:rsidRDefault="00AC17FD" w:rsidP="00CD0FE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A07088" w14:textId="669A8C4F" w:rsidR="00CD0FE3" w:rsidRPr="00D31D18" w:rsidRDefault="00CD0FE3" w:rsidP="00CD0FE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</w:p>
          <w:p w14:paraId="42DC384E" w14:textId="77777777" w:rsidR="00CD0FE3" w:rsidRPr="001A57A4" w:rsidRDefault="00CD0FE3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4842F8F1" w14:textId="77777777" w:rsidR="00AF516C" w:rsidRDefault="00AF516C" w:rsidP="00AC17F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20157927" w14:textId="3AF0F064" w:rsidR="00AC17FD" w:rsidRPr="00AC17FD" w:rsidRDefault="00AC17FD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debe especificar los horarios de atención de lunes a viernes.</w:t>
            </w:r>
          </w:p>
          <w:p w14:paraId="0D67665E" w14:textId="7BF1EEF0" w:rsidR="00CD0FE3" w:rsidRDefault="001E4941" w:rsidP="00D85B00">
            <w:pPr>
              <w:tabs>
                <w:tab w:val="left" w:pos="5008"/>
              </w:tabs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Así</w:t>
            </w:r>
            <w:r w:rsid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mismo en </w:t>
            </w:r>
            <w:r w:rsidR="00AC17FD"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caso de emergencias ha llamado, sean fines de semana o feriados, el profesional o centro debe comprometerse a realizar estas atenciones.</w:t>
            </w:r>
          </w:p>
          <w:p w14:paraId="1568EEB1" w14:textId="52CED41A" w:rsidR="00AC17FD" w:rsidRPr="00D96B2B" w:rsidRDefault="00AC17FD" w:rsidP="00D85B00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599B46B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4AB6EF3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5FCC2057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516C" w:rsidRPr="00741F77" w14:paraId="3EA46E8F" w14:textId="77777777" w:rsidTr="00EE6E74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4F0A8052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60E9ACC5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7F95D961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14:paraId="32C159F2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AF516C" w:rsidRPr="0060417D" w14:paraId="64DCE450" w14:textId="77777777" w:rsidTr="00EE6E74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45322F07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42F988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716BB603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4C32889A" w14:textId="77777777" w:rsidR="00AF516C" w:rsidRPr="00741F77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49AF4AFF" w14:textId="77777777" w:rsidR="00AF516C" w:rsidRPr="0060417D" w:rsidRDefault="00AF516C" w:rsidP="00EE6E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AF516C" w:rsidRPr="009D7166" w14:paraId="3F2DB83E" w14:textId="77777777" w:rsidTr="00EE6E7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4A9BDC64" w14:textId="77777777" w:rsidR="00AF516C" w:rsidRDefault="00AF516C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MULTAS Y SANCIONES</w:t>
            </w:r>
          </w:p>
          <w:p w14:paraId="65E25983" w14:textId="0C8AF9BF" w:rsidR="00AF516C" w:rsidRDefault="00AF516C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</w:tcPr>
          <w:p w14:paraId="38DB63B0" w14:textId="5871FAF3" w:rsidR="00AF516C" w:rsidRPr="00AF516C" w:rsidRDefault="00AF516C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incumplimiento por parte del proponente por alguna de las siguientes causales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, podrá penalizar al proponente con el descuento sobre el monto a cancelar en el mes que aconteciera la falta de forma escalonada del 1% primera vez, 3% segunda vez, 7% tercera vez y 10% una cuarta vez en caso de existir una 5ta vez,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podrá resolver unilateralmente la relación contractual.</w:t>
            </w:r>
          </w:p>
          <w:p w14:paraId="538C1B59" w14:textId="398D9C2B" w:rsidR="00AF516C" w:rsidRPr="00AF516C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videnciar que el establecimiento se encuentre cerrado los días y en los horarios de atención ofertados sin la coordinación previa y sin plena justificación.</w:t>
            </w:r>
          </w:p>
          <w:p w14:paraId="4101F8F4" w14:textId="6CE66F53" w:rsidR="00AF516C" w:rsidRPr="00AF516C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videnciar mal trato a los asegurados por parte del personal del proponente del servicio</w:t>
            </w:r>
          </w:p>
          <w:p w14:paraId="3790F2E6" w14:textId="4E4DB890" w:rsidR="00AF516C" w:rsidRPr="00AF516C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D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emora el registro de las atenciones en el software medico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4EC32224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2F01AEF3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6EA15B05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516C" w:rsidRPr="009D7166" w14:paraId="3D596820" w14:textId="77777777" w:rsidTr="00EE6E7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5188AEDC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22DAF2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BE91E4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B4E7577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72A43E8" w14:textId="2AEFC467" w:rsidR="00AF516C" w:rsidRDefault="00AF516C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SUSPENSIÓN TEMPORAL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6B320C8F" w14:textId="2471C785" w:rsidR="00AF516C" w:rsidRDefault="00AF516C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que el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requiera suspender en forma temporal el servicio por causas justificadas (mantenimiento de equipos u otros similares), deberá comunicar esta situación a la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con una antelación mínima de 7 días hábiles, siendo responsabilidad del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contratado el de contratar por cuenta propia otro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profesional o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centro de similares características para dar continuidad a las atenciones y estudios que sean requeridos, sin que esto genere costo adicional a la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.</w:t>
            </w:r>
          </w:p>
          <w:p w14:paraId="3C0000B9" w14:textId="77777777" w:rsidR="00D85B00" w:rsidRDefault="00D85B00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3B7BF6C5" w14:textId="7A18CCB2" w:rsidR="00D85B00" w:rsidRDefault="00D85B00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1DB6B517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054DFED0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1C3521AB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516C" w:rsidRPr="009D7166" w14:paraId="07B8CE7B" w14:textId="77777777" w:rsidTr="00EE6E7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7DE206D0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A9EEA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A2B5D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BEDEC" w14:textId="77777777" w:rsidR="00D85B00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B91E9" w14:textId="5D4E597D" w:rsidR="00AF516C" w:rsidRDefault="00D85B00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PAGO POR SERVICIOS PRESTADOS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64CBA594" w14:textId="4BEA9C25" w:rsidR="00AF516C" w:rsidRPr="00AC17FD" w:rsidRDefault="00AF516C" w:rsidP="00D85B0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para que la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CSBP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proceda con la cancelación del servicio, el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presentar la factura en forma mensual, acompañado </w:t>
            </w:r>
            <w:r w:rsid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las papeletas de interconsulta, del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informe de las atenciones brindadas, identificando:</w:t>
            </w:r>
          </w:p>
          <w:p w14:paraId="739C0FAE" w14:textId="3585CEA3" w:rsidR="00AF516C" w:rsidRPr="00D85B00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fecha de atención</w:t>
            </w:r>
          </w:p>
          <w:p w14:paraId="45127C26" w14:textId="3F2BE35D" w:rsidR="00AF516C" w:rsidRPr="00D85B00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nombre del asegurado</w:t>
            </w:r>
          </w:p>
          <w:p w14:paraId="7131940B" w14:textId="4B96D1FE" w:rsidR="00AF516C" w:rsidRPr="00D85B00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matricula del asegurado</w:t>
            </w:r>
          </w:p>
          <w:p w14:paraId="16096CD3" w14:textId="16B98B6C" w:rsidR="00AF516C" w:rsidRPr="00D85B00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procedimiento otorgado</w:t>
            </w:r>
          </w:p>
          <w:p w14:paraId="36298B69" w14:textId="14AB2F09" w:rsidR="00AF516C" w:rsidRPr="00D85B00" w:rsidRDefault="00AF516C" w:rsidP="00D85B0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costo del servicio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606F8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7D65168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13FDB942" w14:textId="77777777" w:rsidR="00AF516C" w:rsidRPr="0060417D" w:rsidRDefault="00AF516C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126EE" w:rsidRPr="00741F77" w14:paraId="5917291E" w14:textId="77777777" w:rsidTr="00EE6E74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72EF28BF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5BFB29B0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4D7B19FB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14:paraId="06A0923F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9126EE" w:rsidRPr="0060417D" w14:paraId="3F669484" w14:textId="77777777" w:rsidTr="00EE6E74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68914082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2764A88C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5BA2DD39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120DAFCC" w14:textId="77777777" w:rsidR="009126EE" w:rsidRPr="00741F77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1DE1A7" w14:textId="77777777" w:rsidR="009126EE" w:rsidRPr="0060417D" w:rsidRDefault="009126EE" w:rsidP="00EE6E7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9126EE" w:rsidRPr="009D7166" w14:paraId="12C227C6" w14:textId="77777777" w:rsidTr="00EE6E74">
        <w:trPr>
          <w:cantSplit/>
          <w:trHeight w:val="280"/>
        </w:trPr>
        <w:tc>
          <w:tcPr>
            <w:tcW w:w="998" w:type="pct"/>
            <w:shd w:val="clear" w:color="auto" w:fill="auto"/>
          </w:tcPr>
          <w:p w14:paraId="71F090D1" w14:textId="77777777" w:rsidR="009126EE" w:rsidRDefault="009126EE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ED9028" w14:textId="77777777" w:rsidR="009126EE" w:rsidRDefault="009126EE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3E5BB2" w14:textId="34F0976A" w:rsidR="009126EE" w:rsidRDefault="009126EE" w:rsidP="00AF516C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CIRUGIAS Y PROCEDIMIENTOS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FA99CAA" w14:textId="77777777" w:rsidR="005258C4" w:rsidRDefault="005258C4" w:rsidP="00D85B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DC84424" w14:textId="77777777" w:rsidR="009126EE" w:rsidRDefault="009126EE" w:rsidP="00D85B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006FC">
              <w:rPr>
                <w:rFonts w:ascii="Calibri" w:hAnsi="Calibri" w:cs="Calibri"/>
                <w:color w:val="000000"/>
                <w:sz w:val="18"/>
                <w:szCs w:val="18"/>
              </w:rPr>
              <w:t>Todas Las Cirugías y Procedimientos: deben incluir insumos médicos, valoración pre quirúrgica de riesgo cardiovascular, tratamiento post operado (medicinas) y los primeros 4 controles oftalmológicos post operatorios.</w:t>
            </w:r>
          </w:p>
          <w:p w14:paraId="4550ADC8" w14:textId="48EBEBF7" w:rsidR="005258C4" w:rsidRPr="00D006FC" w:rsidRDefault="005258C4" w:rsidP="00D85B00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43279DB5" w14:textId="77777777" w:rsidR="009126EE" w:rsidRPr="0060417D" w:rsidRDefault="009126EE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61DA109A" w14:textId="77777777" w:rsidR="009126EE" w:rsidRPr="0060417D" w:rsidRDefault="009126EE" w:rsidP="00AF516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05BBDAB6" w14:textId="77777777" w:rsidR="009126EE" w:rsidRPr="0060417D" w:rsidRDefault="009126EE" w:rsidP="00AF516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2CFC1486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9D616C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</w:t>
      </w:r>
      <w:r w:rsidR="001E49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iércoles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10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o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7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3265A762" w14:textId="5D29C6BF" w:rsidR="00DF777A" w:rsidRPr="00DF777A" w:rsidRDefault="00DF777A" w:rsidP="001E4941">
      <w:pPr>
        <w:jc w:val="both"/>
        <w:rPr>
          <w:rFonts w:asciiTheme="minorHAnsi" w:eastAsia="Calibri" w:hAnsiTheme="minorHAnsi" w:cstheme="minorHAnsi"/>
          <w:kern w:val="2"/>
          <w:sz w:val="14"/>
          <w:szCs w:val="14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00</w:t>
      </w:r>
      <w:r w:rsidR="009D616C">
        <w:rPr>
          <w:rFonts w:asciiTheme="minorHAnsi" w:eastAsia="Calibri" w:hAnsiTheme="minorHAnsi" w:cstheme="minorHAnsi"/>
          <w:kern w:val="2"/>
          <w:lang w:val="es-BO"/>
          <w14:ligatures w14:val="standard"/>
        </w:rPr>
        <w:t>7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 w:rsidR="009D616C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OFTALMOLOGIA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8A70C5"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”, como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plazo máximo hasta el día </w:t>
      </w:r>
      <w:r w:rsidR="001E4941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miércoles</w:t>
      </w:r>
      <w:r w:rsidR="001E4941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10</w:t>
      </w:r>
      <w:r w:rsidR="001E4941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="001E4941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17</w:t>
      </w:r>
      <w:r w:rsidR="001E4941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1E4941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="001E4941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</w:p>
    <w:p w14:paraId="1604B85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668AD767" w14:textId="2730383F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FEA905D" w14:textId="64B14AED" w:rsidR="00181399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944BC8" w14:textId="77777777" w:rsidR="00181399" w:rsidRPr="001430C8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7766B39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6F1933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6F1933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6F1933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3662856" w14:textId="5126247D" w:rsidR="00181399" w:rsidRDefault="001813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2</w:t>
      </w:r>
    </w:p>
    <w:p w14:paraId="32B7D4D7" w14:textId="3A2C7340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TECNICA ADQUISICION SERVICIOS DE </w:t>
      </w:r>
      <w:r w:rsidR="009D616C">
        <w:rPr>
          <w:rFonts w:asciiTheme="minorHAnsi" w:hAnsiTheme="minorHAnsi" w:cstheme="minorHAnsi"/>
          <w:b/>
          <w:sz w:val="22"/>
          <w:szCs w:val="22"/>
        </w:rPr>
        <w:t xml:space="preserve">OFTALMOLOGIA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8A70C5">
        <w:rPr>
          <w:rFonts w:asciiTheme="minorHAnsi" w:hAnsiTheme="minorHAnsi" w:cstheme="minorHAnsi"/>
          <w:b/>
          <w:sz w:val="22"/>
          <w:szCs w:val="22"/>
        </w:rPr>
        <w:t>EVENTO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1A57A4" w:rsidRPr="001430C8" w14:paraId="47F105FA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6F1933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3026AFA8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7C034B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6F193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6F1933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F1409B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FC56B0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9651CA" w14:textId="08E50E86" w:rsidR="001A57A4" w:rsidRPr="001430C8" w:rsidRDefault="009126EE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DE SERVICIOS DE OFTALMOLOGIA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C8C07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24DABB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8313E" w14:textId="77777777" w:rsidR="001A57A4" w:rsidRPr="001430C8" w:rsidRDefault="001A57A4" w:rsidP="006F19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6C78A2" w:rsidRPr="001430C8" w14:paraId="2D9D13C3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0C304C71" w:rsidR="006C78A2" w:rsidRPr="001430C8" w:rsidRDefault="006C78A2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  <w:r w:rsidR="00CD0FE3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EE82" w14:textId="77777777" w:rsidR="009D616C" w:rsidRPr="009D616C" w:rsidRDefault="009D616C" w:rsidP="009D616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CONSULTA EXTERNA, QUE COMPRENDE:</w:t>
            </w:r>
          </w:p>
          <w:p w14:paraId="06119040" w14:textId="1B13A8B9" w:rsidR="009D616C" w:rsidRPr="009D616C" w:rsidRDefault="009D616C" w:rsidP="009D61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ESTUDIO DE FONDO DE OJO (SEGÚN CORRESPONDA)</w:t>
            </w:r>
          </w:p>
          <w:p w14:paraId="6AD7A25E" w14:textId="3A91B744" w:rsidR="009D616C" w:rsidRPr="009D616C" w:rsidRDefault="009D616C" w:rsidP="009D61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MEDICION DE LENTES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(SEGÚN CORRESPONDA)</w:t>
            </w:r>
          </w:p>
          <w:p w14:paraId="6D7CED0B" w14:textId="31EF133B" w:rsidR="009D616C" w:rsidRPr="009D616C" w:rsidRDefault="009D616C" w:rsidP="009D61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RETIRO DE CUERPO EXTRAÑO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(SEGÚN CORRESPONDA)</w:t>
            </w:r>
          </w:p>
          <w:p w14:paraId="6C9EA81E" w14:textId="0AC82074" w:rsidR="009D616C" w:rsidRPr="009D616C" w:rsidRDefault="009D616C" w:rsidP="009D61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DRENAJE SIMPLE DE CHALAZIUM U ORZUELO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(SEGÚN CORRESPONDA)</w:t>
            </w:r>
          </w:p>
          <w:p w14:paraId="57026AE4" w14:textId="3BC18996" w:rsidR="006C78A2" w:rsidRPr="009D616C" w:rsidRDefault="009D616C" w:rsidP="009D616C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616C">
              <w:rPr>
                <w:rFonts w:asciiTheme="minorHAnsi" w:hAnsiTheme="minorHAnsi" w:cstheme="minorHAnsi"/>
                <w:bCs/>
                <w:sz w:val="22"/>
                <w:szCs w:val="22"/>
              </w:rPr>
              <w:t>INYECCIÓN SUBCUTANEA O INTRAMUSCULAR DE    MEDICAMENTOS (SEGÚN CORRESPONDA)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6C78A2" w:rsidRPr="001430C8" w:rsidRDefault="006C78A2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6C78A2" w:rsidRPr="001430C8" w:rsidRDefault="006C78A2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6C78A2" w:rsidRPr="001430C8" w:rsidRDefault="006C78A2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6C78A2" w:rsidRPr="001430C8" w14:paraId="5A53A246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24DEA36D" w:rsidR="006C78A2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E47D" w14:textId="05D5431F" w:rsidR="006C78A2" w:rsidRPr="006C78A2" w:rsidRDefault="005A1969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1969">
              <w:rPr>
                <w:rFonts w:asciiTheme="minorHAnsi" w:hAnsiTheme="minorHAnsi" w:cstheme="minorHAnsi"/>
                <w:bCs/>
                <w:sz w:val="22"/>
                <w:szCs w:val="22"/>
              </w:rPr>
              <w:t>CONSULTA EMERGENCIA EN CONSULTORIO O CENTRO HOSPITALARIO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6C78A2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6C78A2" w:rsidRPr="001430C8" w:rsidRDefault="006C78A2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6C78A2" w:rsidRPr="001430C8" w:rsidRDefault="006C78A2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3C47CFF4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3B9AFBB6" w:rsidR="00725D0F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AC25" w14:textId="65C143B6" w:rsidR="00725D0F" w:rsidRPr="005A1969" w:rsidRDefault="005A1969" w:rsidP="00725D0F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INYECCIÓN SUBCONJUNTIVAL, PARA OCULAR, PERIOCULAR, INFILTRACIÓN BAJO ANESTESIA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725D0F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53223079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26BA7FB8" w:rsidR="00725D0F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5451" w14:textId="56EB2D6F" w:rsidR="00725D0F" w:rsidRPr="005A1969" w:rsidRDefault="005A1969" w:rsidP="00725D0F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INYECCIÓN DE TOXINA BOTULINICA SUBCUTANEA O MÚSCULAR OCULAR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725D0F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75ADCC62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1D50C535" w:rsidR="00725D0F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6E34" w14:textId="32BB0E3B" w:rsidR="00725D0F" w:rsidRPr="005A1969" w:rsidRDefault="005A1969" w:rsidP="00725D0F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EXAMEN BAJO ANESTESIA GENERAL "EBA “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725D0F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705590BA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3DC66E53" w:rsidR="00725D0F" w:rsidRPr="00725D0F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6.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92F2" w14:textId="0A363CD2" w:rsidR="00725D0F" w:rsidRPr="00725D0F" w:rsidRDefault="005A1969" w:rsidP="00725D0F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1969">
              <w:rPr>
                <w:rFonts w:asciiTheme="minorHAnsi" w:hAnsiTheme="minorHAnsi" w:cstheme="minorHAnsi"/>
                <w:bCs/>
                <w:sz w:val="22"/>
                <w:szCs w:val="22"/>
              </w:rPr>
              <w:t>CIERRE DE HERIDA CORNEAL O COCNEAESCL ENT Y CONJUNTIVAL POR TRAUMA OCULAR (ZONA 1 O 2)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725D0F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725D0F" w:rsidRPr="001430C8" w14:paraId="4FFA396D" w14:textId="77777777" w:rsidTr="006F1933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4D11676C" w:rsidR="00725D0F" w:rsidRDefault="00CD0FE3" w:rsidP="00725D0F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7.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DD5C" w14:textId="7853392F" w:rsidR="00725D0F" w:rsidRPr="005A1969" w:rsidRDefault="005A1969" w:rsidP="00725D0F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SUTURA DE HERIDA CONJUNTIVAL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725D0F" w:rsidRDefault="00725D0F" w:rsidP="006F1933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725D0F" w:rsidRPr="001430C8" w:rsidRDefault="00725D0F" w:rsidP="006F1933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A57A4" w:rsidRPr="001430C8" w14:paraId="326561E8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2506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4B0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D1C4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029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EA2D6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9E43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B1EB9D0" w14:textId="77777777" w:rsidTr="006F1933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D24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27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A65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108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6CCDC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DF362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8ED624C" w14:textId="7558BCC1" w:rsidR="00662098" w:rsidRDefault="00662098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9126EE" w:rsidRPr="001430C8" w14:paraId="52BB3175" w14:textId="77777777" w:rsidTr="00EE6E74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59FA" w14:textId="75F81ED1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82E5" w14:textId="7AB525FB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SUTURA DE HERIDA CONJUNTIVAL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5213" w14:textId="7B444BB9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764D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121D0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47169195" w14:textId="77777777" w:rsidTr="00EE6E74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40E0" w14:textId="3CE2EC08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B661" w14:textId="7F6C5992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ESCISIÓN DE PTERIGIÓN DOBLE + CONJUNTIVOPLASTIA CON AUTOINJERTO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7B62" w14:textId="0619EDA0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37C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39E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7E3A85CE" w14:textId="77777777" w:rsidTr="00EE6E74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C219" w14:textId="3DAAD248" w:rsidR="009126EE" w:rsidRPr="001430C8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1B63" w14:textId="6334E61A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CONJUNTIVOPLASTIA + MEMBRANA AMNIÓTICA PARA SIMBLÉFARON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8ACA" w14:textId="285C6BEF" w:rsidR="009126EE" w:rsidRPr="001430C8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61D1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6145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57D88C8B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C25B3" w14:textId="7565475D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133B" w14:textId="7D5C9108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REFORMACIÓN DE FONDOS DE SACO + MEMBRANA AMNIÓTICA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1B0" w14:textId="70ED867C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29B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C42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0A6309D0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B5F4" w14:textId="2C65D727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25F0" w14:textId="16595D4A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CIERRE SIMPLE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28ED" w14:textId="2578C73E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E38A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FE00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1ACAFAC4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32CD" w14:textId="558CD563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ABD3" w14:textId="41AC9EEA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BIOPSIA INSCISIONAL O ESCISIONAL DE TUMOR CONJUNTIVAL + CONJUNTIVOPLASTIA + MEMBRANA AMNIÓTICA + CRIOAPLICACIÓN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731" w14:textId="468E6A63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77E3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3C4B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157C9668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EBCB" w14:textId="4CC38F38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CC99" w14:textId="5D5FE970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FOTOCOAGULACIÓN DE LESIONES PREDISPONENTES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DB2E" w14:textId="2F086BDD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4622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58B2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4F0485AA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5758" w14:textId="590C553A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A3E" w14:textId="66621F84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NEUMORETINOPEXIA + CRIOTERAPÍA + GAS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1D1C" w14:textId="46AE5E1E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73D2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BFF0E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921B43A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A9666" w14:textId="0E611EA4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16.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9FFF" w14:textId="06D2F733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RETINOPEXIA CON CERCLAJE 360 + CRIOTERAPÍA + GAS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C46B" w14:textId="2A5D77FF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1FAFC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85A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79667BA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F221" w14:textId="093EC9D0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17.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CCC2" w14:textId="632468BD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CIERRE DE HERIDA ESCLERAL POR TRAUMA OCULAR ABIERTO (ZONA 3)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F01E" w14:textId="5ED135F8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66DE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46CA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2686CEE0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3F3A4" w14:textId="3CBDB85F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B937" w14:textId="69CFC779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VITRECTOMÍA PARS PLANA + ACEITE DE SILICON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3657" w14:textId="1B105E1C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8CC3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D08F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5B9EE897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2172" w14:textId="0A5D638B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19.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E37C" w14:textId="3B2732AC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VITRECTOMÍA PARS PLANA + EXTRACCIÓN DE CUERPO EXTRAÑO INTRAOCULAR + GAS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FA6B" w14:textId="5DF72B0B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A3B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F925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01298F55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DDBCF" w14:textId="50E4C8E1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20.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89B" w14:textId="5ABDB720" w:rsidR="009126EE" w:rsidRPr="00607CE1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RETIRO DE ACEITE DE SILICON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2C4B" w14:textId="6E3B1AC9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07FF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97CE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0C7698FC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E21C" w14:textId="3867749E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21.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B01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RETINOPEXIA CON CERCLAJE 360 + VITRECTOMÍA PARS PLANA + GAS</w:t>
            </w:r>
          </w:p>
          <w:p w14:paraId="6FB9422E" w14:textId="77777777" w:rsidR="009126EE" w:rsidRPr="00607CE1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E236" w14:textId="6C7F9065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986AD1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0311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67A8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4B1823B7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76D2" w14:textId="758852A5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9C4" w14:textId="04A3E9EE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RETINOPEXIA CON CERCIAJE 360 + VÍTRECTOMÍA PARS PÍANA + ACEITE DE SILICON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75E0" w14:textId="2B730FDE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EBC3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8C6D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0536A86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EF74" w14:textId="660B5694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C63" w14:textId="2942D9A2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VITRECTOMÍA PARS PLANA + AIRE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68E" w14:textId="783494DB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2890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E345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0FB4EEBA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600D" w14:textId="7BA8352B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24.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8F44" w14:textId="3B244A9E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VITRECTOMÍA PARS PLANA + GAS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F48C" w14:textId="143F9444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9EB0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9B48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310AB3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19AF" w14:textId="6A157345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651" w14:textId="40A2A86E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VITRECTOMÍA PARS PLANA + ACEITE DE SILICON+ IMPLANTE VALVULAR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5707" w14:textId="6627AE2C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55ED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294A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ED1B54" w14:paraId="3045B6B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1535" w14:textId="77BC8475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26.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681F" w14:textId="7F2EC759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D1B54">
              <w:rPr>
                <w:rFonts w:ascii="Calibri" w:hAnsi="Calibri" w:cs="Calibri"/>
                <w:color w:val="000000"/>
                <w:lang w:val="en-US"/>
              </w:rPr>
              <w:t>SMALL LNCITION CATARACT SURGERY "SICS" + LIO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4D40" w14:textId="1B51B40A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3783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7D53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1430C8" w14:paraId="775FBAF9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457A" w14:textId="477A7EE9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27.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4AD6" w14:textId="73939101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FACOEMULSIFICACION DE CATARATA + LIO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D4C6" w14:textId="2874A63F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926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AD5D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4D64B370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DBC4" w14:textId="6AE2F282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CB0B" w14:textId="07FF98BF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IMPLANTE SECUNDARIO DE LIO EN CAMARA ANTERIOR EN AFAQUIA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1A7F" w14:textId="1E1A84B9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4824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43ED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0BCB098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AF73" w14:textId="06F76857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29.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8781" w14:textId="3D6FE060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CICLODIATERMIA, CÌCLOCRIOCOAGULACIÓN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003C" w14:textId="7A626BC5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C341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A7D10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60A1C0E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92A1" w14:textId="4EBECA26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30.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B68" w14:textId="3FFF3A64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CIRUGIA FILTRANTE (TRABECULECTOMÍA)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345A" w14:textId="2CCD581B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5D27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6FB2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5C8E32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325F4" w14:textId="3ABFB330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31.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E406" w14:textId="5C0ED49C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IMPLANTE DE DISPOSITIVO VALVULAR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809D" w14:textId="5CB9E13E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D6FC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541F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C6E9AA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4536" w14:textId="7B6B9650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0FDE" w14:textId="1D5EE1F2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TRABECUFOTOMÍA TRANSLUMINAL ASISTIDA POR GONIOSCOPIA "GAAT"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9D2D" w14:textId="6202F4C4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A5E9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97F6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7867DC4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9C6" w14:textId="7951339A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0359" w14:textId="7C7E891C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LASER TERMOCYCLO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2EE5" w14:textId="2674FCF7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DE8F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E5D9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1430C8" w14:paraId="38AF6B21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8A11" w14:textId="739ACB43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7B0D" w14:textId="54A296C3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LASER SUBCYCLO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97F" w14:textId="71194993" w:rsidR="009126EE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BCEE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D099" w14:textId="77777777" w:rsidR="009126EE" w:rsidRPr="001430C8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ED1B54" w14:paraId="07B1042E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D99E5" w14:textId="57BBB050" w:rsidR="009126EE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B5EA" w14:textId="09211155" w:rsidR="009126EE" w:rsidRPr="00ED1B54" w:rsidRDefault="009126EE" w:rsidP="009126EE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 w:rsidRPr="00ED1B54">
              <w:rPr>
                <w:rFonts w:ascii="Calibri" w:hAnsi="Calibri" w:cs="Calibri"/>
                <w:color w:val="000000"/>
                <w:lang w:val="en-US"/>
              </w:rPr>
              <w:t>SMALL INCITION CATARACT SURGERY "SICS" + LIO + TRABECULECTOMIA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B609" w14:textId="72286EEE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D548E7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63FF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054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0CC968CC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D4E8" w14:textId="7484DDC8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36.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AFAF" w14:textId="1FB98B5E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TRABECULECTOMÍA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9987" w14:textId="67869D00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986D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52E9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F1409B" w14:paraId="400A4AC6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B9C3" w14:textId="24A23C55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37.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60C8" w14:textId="2C246B78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IMPLANTE DE DISPOSITIVO VALVULAR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A4B6" w14:textId="32420216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9A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C59B4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ED1B54" w14:paraId="2FED24AA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1DC6" w14:textId="1BA6CC11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38.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E93B" w14:textId="0C3B97AA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FACOEMULSIFICACIÓN + LIO + GAAT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4E08" w14:textId="2956CDDA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E5B54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77DD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5882288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5D42" w14:textId="5D174C6B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39.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7C1A" w14:textId="651D5502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IRIDECTOM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C417" w14:textId="0223DF18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A8D9C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58B0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F1409B" w14:paraId="54ACAB92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E0E0" w14:textId="6321E1F2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lastRenderedPageBreak/>
              <w:t>40.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AC91" w14:textId="31532BE8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REPARACIÓN DE FRACTURA ORBITARIA CON INJERTO Y/O IMPLANTE VIA TRANSCONJUNTIVAL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238D" w14:textId="3532465B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88DA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E89C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ED1B54" w14:paraId="14352EB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EE676" w14:textId="624D1138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41.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48AF" w14:textId="5EC8389F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EXANTERACIÓN ORBITARIA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3950" w14:textId="64C1D219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A6CD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7E050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4D73B2C4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81DB" w14:textId="063ED9B4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6A21" w14:textId="2E80D90A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ENUCLEACIÓN + IMPLANTE ORBITARIO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36F9" w14:textId="7AA5ED08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D722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303C0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6BCB451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F71F" w14:textId="4FED66AA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4C02" w14:textId="201333DE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EVISCERACIÓN + IMPLANTE ORBITARIO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CA36" w14:textId="4A8357F2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3928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E93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437D0D9E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4DB6" w14:textId="5A5600B9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39C7" w14:textId="1BB9A052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RECONSTRUCCIÓN PALPEBRAL POR TRAUMA: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481A" w14:textId="2BD1CB7D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1237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C317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ED1B54" w14:paraId="1945EBA6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2C15" w14:textId="771B2D97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F89E" w14:textId="3B482702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HERIDAS PEQUEÑAS + REPARACIÓN SIMPLE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C12F" w14:textId="2A783575" w:rsidR="009126EE" w:rsidRPr="00ED1B54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DE3F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FD3D" w14:textId="77777777" w:rsidR="009126EE" w:rsidRPr="00ED1B54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n-US" w:eastAsia="es-BO"/>
              </w:rPr>
            </w:pPr>
          </w:p>
        </w:tc>
      </w:tr>
      <w:tr w:rsidR="009126EE" w:rsidRPr="00F1409B" w14:paraId="415D20D2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F4A8" w14:textId="0E1649F4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46.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118" w14:textId="5A0D3A90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HERIDAS MEDIANAS + RECONSTRUCCIÓN MEDIANA (TENZEL)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E2B2C" w14:textId="60A78213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0E93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0435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7BEA732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01A4" w14:textId="04CD5C97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47.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B2E5" w14:textId="488C810D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HERIDAS GRANDES + RECONSTRUCCIÓN GRANDES (HUGUES - CUTLER BEARD)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A526" w14:textId="1535F210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9838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6806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559B0612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DD70" w14:textId="6541F958" w:rsidR="009126EE" w:rsidRPr="00ED1B54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s-BO"/>
              </w:rPr>
              <w:t>48.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0C33" w14:textId="513FA84A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DACRIOCISTORRINOSTOMIA + IMPLANTE DE TUBO DE SILICON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B367" w14:textId="51941D83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05D11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4F88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680F48A6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45ED" w14:textId="33843A0E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49.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723B" w14:textId="1227ED30" w:rsidR="009126EE" w:rsidRPr="00F1409B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REPARACIÓN Y SÍNTESIS DE VÍA LAGRIMAL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392B" w14:textId="3A3D124B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CE3DA6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90AA7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A6EF3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103340B1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67E0" w14:textId="22ED5D7F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50.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9F62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SONDAJE + EXPLORACIÓN DE VÍA LAGRIMAL+DRENAJE</w:t>
            </w:r>
          </w:p>
          <w:p w14:paraId="3FA9ACC7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352B" w14:textId="64067E8C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FC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EED5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5DF41BFD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7B94" w14:textId="38DEA7EC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51.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8256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SONDAJE + EXPLORACIÓN DE VÍA LAGRIMAL EN NIÑOS BAJO ANESTESIA GENERAL</w:t>
            </w:r>
          </w:p>
          <w:p w14:paraId="19A295DD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0280" w14:textId="6831AC4E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995B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FC05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221661BB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2A062" w14:textId="4501122B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52.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C7FE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TRATAMIENTO DE REHABILITACION PARA ESTRABISMO</w:t>
            </w:r>
          </w:p>
          <w:p w14:paraId="292FC9E3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CDBA" w14:textId="54AC184F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1E42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7A9A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019CB4F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101C" w14:textId="35BFB1E4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53.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54FD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TRATAMIENTO DE REHABILITACION PARA MIOPIA</w:t>
            </w:r>
          </w:p>
          <w:p w14:paraId="3066DF75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6ACF" w14:textId="692D5EB8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8933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4910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72A44B7F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475E" w14:textId="1618514C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54.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BDC5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TRATAMIENTO DE REHABILITACION PARA AMBLIOPIA</w:t>
            </w:r>
          </w:p>
          <w:p w14:paraId="4B36CBD9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1C07" w14:textId="0C97B8C0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E401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BB53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126EE" w:rsidRPr="00F1409B" w14:paraId="17CA1672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A01" w14:textId="3DF37F71" w:rsidR="009126EE" w:rsidRPr="00F1409B" w:rsidRDefault="009126EE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55.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F3BB" w14:textId="77777777" w:rsidR="009126EE" w:rsidRDefault="009126EE" w:rsidP="009126EE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>
              <w:rPr>
                <w:rFonts w:ascii="Calibri" w:hAnsi="Calibri" w:cs="Calibri"/>
                <w:color w:val="000000"/>
              </w:rPr>
              <w:t>TRATAMIENTO DE REHABILITACION PARA LA INSUFICIENCIA EN LA CONVERGENCIA</w:t>
            </w:r>
          </w:p>
          <w:p w14:paraId="784AFD5E" w14:textId="77777777" w:rsidR="009126EE" w:rsidRPr="00F1409B" w:rsidRDefault="009126EE" w:rsidP="009126E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B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0A83" w14:textId="3397538D" w:rsidR="009126EE" w:rsidRPr="00F1409B" w:rsidRDefault="009126EE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A317E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B3E1A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1E53" w14:textId="77777777" w:rsidR="009126EE" w:rsidRPr="00F1409B" w:rsidRDefault="009126EE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CB24A1" w:rsidRPr="00F1409B" w14:paraId="4F811B19" w14:textId="77777777" w:rsidTr="00EE6E74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117D" w14:textId="4A454CB3" w:rsidR="00CB24A1" w:rsidRDefault="00CB24A1" w:rsidP="009126EE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56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4C82B" w14:textId="7234EE5B" w:rsidR="00CB24A1" w:rsidRDefault="00CB24A1" w:rsidP="009126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SEDACION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F8B4" w14:textId="73A904A7" w:rsidR="00CB24A1" w:rsidRPr="00A317E8" w:rsidRDefault="00CB24A1" w:rsidP="009126E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FE7D" w14:textId="77777777" w:rsidR="00CB24A1" w:rsidRPr="00F1409B" w:rsidRDefault="00CB24A1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3C6DE" w14:textId="77777777" w:rsidR="00CB24A1" w:rsidRPr="00F1409B" w:rsidRDefault="00CB24A1" w:rsidP="009126EE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F1409B" w14:paraId="1398BE50" w14:textId="77777777" w:rsidTr="00ED1B54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680109AC" w:rsidR="00F1409B" w:rsidRPr="00F1409B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F1409B" w:rsidRPr="00F1409B" w:rsidRDefault="00F1409B" w:rsidP="00F1409B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37289290" w14:textId="77777777" w:rsidTr="00ED1B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42F37725" w14:textId="77777777" w:rsidTr="00ED1B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7B0F8BF4" w14:textId="77777777" w:rsidTr="00ED1B54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5B67D0AE" w14:textId="77777777" w:rsidTr="00ED1B54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5797390A" w14:textId="77777777" w:rsidTr="00ED1B54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22CB4B20" w14:textId="2F7165D6" w:rsidR="000618CA" w:rsidRDefault="00ED1B54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textWrapping" w:clear="all"/>
      </w:r>
    </w:p>
    <w:p w14:paraId="66C1376D" w14:textId="1D7834A1" w:rsidR="000618CA" w:rsidRDefault="000618CA" w:rsidP="005675D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321BDE" w14:textId="5CEF394D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</w:p>
    <w:sectPr w:rsidR="0061606D" w:rsidRPr="001430C8" w:rsidSect="006E3912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15E7" w14:textId="77777777" w:rsidR="00CA492D" w:rsidRDefault="00CA492D" w:rsidP="001514BD">
      <w:r>
        <w:separator/>
      </w:r>
    </w:p>
  </w:endnote>
  <w:endnote w:type="continuationSeparator" w:id="0">
    <w:p w14:paraId="220AF020" w14:textId="77777777" w:rsidR="00CA492D" w:rsidRDefault="00CA492D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EE6E74" w:rsidRPr="009C528A" w:rsidRDefault="00EE6E74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EE6E74" w:rsidRDefault="00EE6E74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EE6E74" w:rsidRPr="009C528A" w:rsidRDefault="00EE6E74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3711A" w14:textId="77777777" w:rsidR="00CA492D" w:rsidRDefault="00CA492D" w:rsidP="001514BD">
      <w:r>
        <w:separator/>
      </w:r>
    </w:p>
  </w:footnote>
  <w:footnote w:type="continuationSeparator" w:id="0">
    <w:p w14:paraId="69A942D9" w14:textId="77777777" w:rsidR="00CA492D" w:rsidRDefault="00CA492D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EE6E74" w:rsidRDefault="00EE6E74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EE6E74" w:rsidRDefault="00EE6E74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EE6E74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EE6E74" w:rsidRPr="00FA0D94" w:rsidRDefault="00EE6E74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EE6E74" w:rsidRDefault="00EE6E74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EE6E74" w:rsidRPr="00DF34FF" w:rsidRDefault="00EE6E74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EE6E74" w:rsidRPr="007E2631" w:rsidRDefault="00EE6E74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EE6E74" w:rsidRPr="000A5357" w:rsidRDefault="00EE6E74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7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8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14"/>
  </w:num>
  <w:num w:numId="6">
    <w:abstractNumId w:val="33"/>
  </w:num>
  <w:num w:numId="7">
    <w:abstractNumId w:val="5"/>
  </w:num>
  <w:num w:numId="8">
    <w:abstractNumId w:val="25"/>
  </w:num>
  <w:num w:numId="9">
    <w:abstractNumId w:val="31"/>
  </w:num>
  <w:num w:numId="10">
    <w:abstractNumId w:val="10"/>
  </w:num>
  <w:num w:numId="11">
    <w:abstractNumId w:val="9"/>
  </w:num>
  <w:num w:numId="12">
    <w:abstractNumId w:val="3"/>
  </w:num>
  <w:num w:numId="13">
    <w:abstractNumId w:val="22"/>
  </w:num>
  <w:num w:numId="14">
    <w:abstractNumId w:val="23"/>
  </w:num>
  <w:num w:numId="15">
    <w:abstractNumId w:val="2"/>
  </w:num>
  <w:num w:numId="16">
    <w:abstractNumId w:val="35"/>
  </w:num>
  <w:num w:numId="17">
    <w:abstractNumId w:val="19"/>
  </w:num>
  <w:num w:numId="18">
    <w:abstractNumId w:val="30"/>
  </w:num>
  <w:num w:numId="19">
    <w:abstractNumId w:val="4"/>
  </w:num>
  <w:num w:numId="20">
    <w:abstractNumId w:val="6"/>
  </w:num>
  <w:num w:numId="21">
    <w:abstractNumId w:val="16"/>
  </w:num>
  <w:num w:numId="22">
    <w:abstractNumId w:val="20"/>
  </w:num>
  <w:num w:numId="23">
    <w:abstractNumId w:val="36"/>
  </w:num>
  <w:num w:numId="24">
    <w:abstractNumId w:val="38"/>
  </w:num>
  <w:num w:numId="25">
    <w:abstractNumId w:val="28"/>
  </w:num>
  <w:num w:numId="26">
    <w:abstractNumId w:val="34"/>
  </w:num>
  <w:num w:numId="27">
    <w:abstractNumId w:val="11"/>
  </w:num>
  <w:num w:numId="28">
    <w:abstractNumId w:val="40"/>
  </w:num>
  <w:num w:numId="29">
    <w:abstractNumId w:val="18"/>
  </w:num>
  <w:num w:numId="30">
    <w:abstractNumId w:val="24"/>
  </w:num>
  <w:num w:numId="31">
    <w:abstractNumId w:val="36"/>
  </w:num>
  <w:num w:numId="32">
    <w:abstractNumId w:val="28"/>
  </w:num>
  <w:num w:numId="33">
    <w:abstractNumId w:val="27"/>
  </w:num>
  <w:num w:numId="34">
    <w:abstractNumId w:val="17"/>
  </w:num>
  <w:num w:numId="35">
    <w:abstractNumId w:val="32"/>
  </w:num>
  <w:num w:numId="36">
    <w:abstractNumId w:val="39"/>
  </w:num>
  <w:num w:numId="37">
    <w:abstractNumId w:val="8"/>
  </w:num>
  <w:num w:numId="38">
    <w:abstractNumId w:val="37"/>
  </w:num>
  <w:num w:numId="39">
    <w:abstractNumId w:val="29"/>
  </w:num>
  <w:num w:numId="40">
    <w:abstractNumId w:val="7"/>
  </w:num>
  <w:num w:numId="41">
    <w:abstractNumId w:val="26"/>
  </w:num>
  <w:num w:numId="42">
    <w:abstractNumId w:val="13"/>
  </w:num>
  <w:num w:numId="4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2181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740E"/>
    <w:rsid w:val="00140A59"/>
    <w:rsid w:val="001430C8"/>
    <w:rsid w:val="001435F5"/>
    <w:rsid w:val="001474D2"/>
    <w:rsid w:val="001514BD"/>
    <w:rsid w:val="001516F2"/>
    <w:rsid w:val="00157E03"/>
    <w:rsid w:val="00177A38"/>
    <w:rsid w:val="00181399"/>
    <w:rsid w:val="001823A9"/>
    <w:rsid w:val="00187CB5"/>
    <w:rsid w:val="001A028D"/>
    <w:rsid w:val="001A2E50"/>
    <w:rsid w:val="001A5427"/>
    <w:rsid w:val="001A57A4"/>
    <w:rsid w:val="001C034C"/>
    <w:rsid w:val="001C1803"/>
    <w:rsid w:val="001C55C4"/>
    <w:rsid w:val="001D02A9"/>
    <w:rsid w:val="001E4941"/>
    <w:rsid w:val="001E63AB"/>
    <w:rsid w:val="001F22EA"/>
    <w:rsid w:val="001F7DF9"/>
    <w:rsid w:val="00206115"/>
    <w:rsid w:val="00207FC0"/>
    <w:rsid w:val="00212695"/>
    <w:rsid w:val="002220E2"/>
    <w:rsid w:val="0022653E"/>
    <w:rsid w:val="00227026"/>
    <w:rsid w:val="00227CD2"/>
    <w:rsid w:val="00232F50"/>
    <w:rsid w:val="00251257"/>
    <w:rsid w:val="00251F76"/>
    <w:rsid w:val="002542A4"/>
    <w:rsid w:val="00265365"/>
    <w:rsid w:val="0026567D"/>
    <w:rsid w:val="00273569"/>
    <w:rsid w:val="002820EE"/>
    <w:rsid w:val="00283005"/>
    <w:rsid w:val="0028318D"/>
    <w:rsid w:val="00286E63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01FED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4B33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463F"/>
    <w:rsid w:val="004E5941"/>
    <w:rsid w:val="004F1CA2"/>
    <w:rsid w:val="00507B16"/>
    <w:rsid w:val="00510CE4"/>
    <w:rsid w:val="00511C17"/>
    <w:rsid w:val="0051263F"/>
    <w:rsid w:val="00515E35"/>
    <w:rsid w:val="00520FF8"/>
    <w:rsid w:val="005258C4"/>
    <w:rsid w:val="00533CFD"/>
    <w:rsid w:val="00534235"/>
    <w:rsid w:val="0054167D"/>
    <w:rsid w:val="0054638E"/>
    <w:rsid w:val="00560CFC"/>
    <w:rsid w:val="005675D0"/>
    <w:rsid w:val="005730AD"/>
    <w:rsid w:val="00581B25"/>
    <w:rsid w:val="0059144D"/>
    <w:rsid w:val="0059633C"/>
    <w:rsid w:val="005A1969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71F8"/>
    <w:rsid w:val="00601660"/>
    <w:rsid w:val="00602D99"/>
    <w:rsid w:val="006071B1"/>
    <w:rsid w:val="00607CE1"/>
    <w:rsid w:val="006108F2"/>
    <w:rsid w:val="00610DBB"/>
    <w:rsid w:val="0061606D"/>
    <w:rsid w:val="006232D2"/>
    <w:rsid w:val="00626795"/>
    <w:rsid w:val="00626869"/>
    <w:rsid w:val="00635921"/>
    <w:rsid w:val="00643C3D"/>
    <w:rsid w:val="00655525"/>
    <w:rsid w:val="00655D56"/>
    <w:rsid w:val="00657034"/>
    <w:rsid w:val="0066000E"/>
    <w:rsid w:val="006601CC"/>
    <w:rsid w:val="00660AE9"/>
    <w:rsid w:val="00662098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E3912"/>
    <w:rsid w:val="006F16AF"/>
    <w:rsid w:val="006F1933"/>
    <w:rsid w:val="006F64A9"/>
    <w:rsid w:val="006F7049"/>
    <w:rsid w:val="00705F4C"/>
    <w:rsid w:val="00710522"/>
    <w:rsid w:val="0071100C"/>
    <w:rsid w:val="00714A58"/>
    <w:rsid w:val="00715F12"/>
    <w:rsid w:val="00725D0F"/>
    <w:rsid w:val="007303C0"/>
    <w:rsid w:val="00733372"/>
    <w:rsid w:val="0073628D"/>
    <w:rsid w:val="007406B3"/>
    <w:rsid w:val="007442BF"/>
    <w:rsid w:val="007458CF"/>
    <w:rsid w:val="00745BEA"/>
    <w:rsid w:val="0075203C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0B6"/>
    <w:rsid w:val="007939AB"/>
    <w:rsid w:val="00796960"/>
    <w:rsid w:val="007A69F6"/>
    <w:rsid w:val="007B2559"/>
    <w:rsid w:val="007B4F6B"/>
    <w:rsid w:val="007B6952"/>
    <w:rsid w:val="007B745B"/>
    <w:rsid w:val="007C034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0498"/>
    <w:rsid w:val="00811FE2"/>
    <w:rsid w:val="008359CF"/>
    <w:rsid w:val="00837227"/>
    <w:rsid w:val="0084345C"/>
    <w:rsid w:val="00845FE4"/>
    <w:rsid w:val="00864BDB"/>
    <w:rsid w:val="00866B3A"/>
    <w:rsid w:val="0088249C"/>
    <w:rsid w:val="00886D0C"/>
    <w:rsid w:val="00890998"/>
    <w:rsid w:val="00893860"/>
    <w:rsid w:val="00895512"/>
    <w:rsid w:val="00895D6B"/>
    <w:rsid w:val="008A65C1"/>
    <w:rsid w:val="008A70C5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6EE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16C"/>
    <w:rsid w:val="009D66CD"/>
    <w:rsid w:val="009E2A52"/>
    <w:rsid w:val="009F4674"/>
    <w:rsid w:val="009F4D73"/>
    <w:rsid w:val="009F5C9D"/>
    <w:rsid w:val="009F6901"/>
    <w:rsid w:val="00A01BEB"/>
    <w:rsid w:val="00A0586F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46411"/>
    <w:rsid w:val="00A520EE"/>
    <w:rsid w:val="00A612A5"/>
    <w:rsid w:val="00A62662"/>
    <w:rsid w:val="00A63E39"/>
    <w:rsid w:val="00A72554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1C26"/>
    <w:rsid w:val="00AA37FB"/>
    <w:rsid w:val="00AA655C"/>
    <w:rsid w:val="00AB7914"/>
    <w:rsid w:val="00AC16BE"/>
    <w:rsid w:val="00AC17FD"/>
    <w:rsid w:val="00AC1A7B"/>
    <w:rsid w:val="00AC46D8"/>
    <w:rsid w:val="00AC559F"/>
    <w:rsid w:val="00AC6B97"/>
    <w:rsid w:val="00AD72E1"/>
    <w:rsid w:val="00AE2097"/>
    <w:rsid w:val="00AE74A8"/>
    <w:rsid w:val="00AF12FC"/>
    <w:rsid w:val="00AF516C"/>
    <w:rsid w:val="00AF6948"/>
    <w:rsid w:val="00B03DB6"/>
    <w:rsid w:val="00B126BD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778C3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2286"/>
    <w:rsid w:val="00BE3E09"/>
    <w:rsid w:val="00BE5513"/>
    <w:rsid w:val="00C10945"/>
    <w:rsid w:val="00C1515E"/>
    <w:rsid w:val="00C17D93"/>
    <w:rsid w:val="00C2352F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492D"/>
    <w:rsid w:val="00CA5C33"/>
    <w:rsid w:val="00CA6EEE"/>
    <w:rsid w:val="00CA761F"/>
    <w:rsid w:val="00CA7C04"/>
    <w:rsid w:val="00CB0F6F"/>
    <w:rsid w:val="00CB125D"/>
    <w:rsid w:val="00CB24A1"/>
    <w:rsid w:val="00CC6980"/>
    <w:rsid w:val="00CD0FE3"/>
    <w:rsid w:val="00CD52FE"/>
    <w:rsid w:val="00CD69E9"/>
    <w:rsid w:val="00CE6BB6"/>
    <w:rsid w:val="00CE70DD"/>
    <w:rsid w:val="00CF22D2"/>
    <w:rsid w:val="00CF2EBF"/>
    <w:rsid w:val="00D006FC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5B00"/>
    <w:rsid w:val="00D87965"/>
    <w:rsid w:val="00D93C1D"/>
    <w:rsid w:val="00D94A8C"/>
    <w:rsid w:val="00D96B2B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0F03"/>
    <w:rsid w:val="00DD2F70"/>
    <w:rsid w:val="00DE0E0A"/>
    <w:rsid w:val="00DE2E6D"/>
    <w:rsid w:val="00DE43F6"/>
    <w:rsid w:val="00DE557B"/>
    <w:rsid w:val="00DE6DD3"/>
    <w:rsid w:val="00DF1B62"/>
    <w:rsid w:val="00DF34FF"/>
    <w:rsid w:val="00DF6C2D"/>
    <w:rsid w:val="00DF777A"/>
    <w:rsid w:val="00E009BF"/>
    <w:rsid w:val="00E01BF7"/>
    <w:rsid w:val="00E040FF"/>
    <w:rsid w:val="00E04A62"/>
    <w:rsid w:val="00E0528A"/>
    <w:rsid w:val="00E062C1"/>
    <w:rsid w:val="00E075F6"/>
    <w:rsid w:val="00E1285E"/>
    <w:rsid w:val="00E1519D"/>
    <w:rsid w:val="00E257D6"/>
    <w:rsid w:val="00E3669B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C75"/>
    <w:rsid w:val="00ED14EA"/>
    <w:rsid w:val="00ED1B54"/>
    <w:rsid w:val="00ED56BB"/>
    <w:rsid w:val="00ED6492"/>
    <w:rsid w:val="00ED794F"/>
    <w:rsid w:val="00EE0E59"/>
    <w:rsid w:val="00EE6E74"/>
    <w:rsid w:val="00EF5877"/>
    <w:rsid w:val="00F0132C"/>
    <w:rsid w:val="00F01F78"/>
    <w:rsid w:val="00F07C37"/>
    <w:rsid w:val="00F07C85"/>
    <w:rsid w:val="00F10605"/>
    <w:rsid w:val="00F1409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25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B306-8002-49E6-962C-BC4C0B2A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1491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4</cp:revision>
  <cp:lastPrinted>2022-05-23T15:08:00Z</cp:lastPrinted>
  <dcterms:created xsi:type="dcterms:W3CDTF">2022-08-01T23:27:00Z</dcterms:created>
  <dcterms:modified xsi:type="dcterms:W3CDTF">2022-08-02T00:28:00Z</dcterms:modified>
</cp:coreProperties>
</file>